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ind w:left="0"/>
        <w:rPr>
          <w:rFonts w:hint="eastAsia" w:ascii="Calibri" w:hAnsi="Calibri" w:eastAsia="宋体" w:cs="Times New Roman"/>
          <w:sz w:val="21"/>
          <w:szCs w:val="24"/>
        </w:rPr>
      </w:pPr>
    </w:p>
    <w:p>
      <w:pPr>
        <w:pStyle w:val="3"/>
        <w:ind w:left="0"/>
        <w:rPr>
          <w:rFonts w:hint="eastAsia" w:ascii="Times New Roman" w:eastAsia="宋体"/>
          <w:sz w:val="20"/>
        </w:rPr>
      </w:pPr>
      <w:r>
        <w:rPr>
          <w:rFonts w:hint="eastAsia" w:ascii="Times New Roman" w:eastAsia="宋体"/>
          <w:sz w:val="20"/>
        </w:rPr>
        <w:pict>
          <v:shape id="_x0000_i1025" o:spt="75" type="#_x0000_t75" style="height:47.25pt;width:246.8pt;" filled="f" stroked="f" coordsize="21600,21600">
            <v:path/>
            <v:fill on="f" focussize="0,0"/>
            <v:stroke on="f"/>
            <v:imagedata r:id="rId6" o:title="kj"/>
            <o:lock v:ext="edit" aspectratio="t"/>
            <w10:wrap type="none"/>
            <w10:anchorlock/>
          </v:shape>
        </w:pict>
      </w:r>
    </w:p>
    <w:p>
      <w:pPr>
        <w:pStyle w:val="3"/>
        <w:spacing w:before="7"/>
        <w:ind w:left="0"/>
        <w:rPr>
          <w:rFonts w:ascii="Times New Roman"/>
          <w:sz w:val="20"/>
        </w:rPr>
      </w:pPr>
    </w:p>
    <w:p>
      <w:pPr>
        <w:pStyle w:val="3"/>
        <w:rPr>
          <w:rFonts w:hint="eastAsia" w:ascii="Times New Roman" w:eastAsia="宋体"/>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spacing w:before="107" w:line="946" w:lineRule="exact"/>
        <w:ind w:right="15"/>
        <w:jc w:val="center"/>
        <w:rPr>
          <w:rFonts w:hint="eastAsia" w:ascii="宋体" w:hAnsi="宋体" w:cs="宋体"/>
          <w:b/>
          <w:bCs/>
          <w:sz w:val="52"/>
        </w:rPr>
      </w:pPr>
      <w:r>
        <w:rPr>
          <w:rFonts w:hint="eastAsia" w:ascii="宋体" w:hAnsi="宋体" w:cs="宋体"/>
          <w:b/>
          <w:bCs/>
          <w:sz w:val="52"/>
        </w:rPr>
        <w:t>福州科技职业技术学院</w:t>
      </w:r>
    </w:p>
    <w:p>
      <w:pPr>
        <w:spacing w:line="936" w:lineRule="exact"/>
        <w:ind w:right="15"/>
        <w:jc w:val="center"/>
        <w:rPr>
          <w:rFonts w:hint="eastAsia" w:ascii="宋体" w:hAnsi="宋体" w:cs="宋体"/>
          <w:sz w:val="52"/>
        </w:rPr>
      </w:pPr>
      <w:r>
        <w:rPr>
          <w:rFonts w:hint="eastAsia" w:ascii="宋体" w:hAnsi="宋体" w:cs="宋体"/>
          <w:b/>
          <w:bCs/>
          <w:sz w:val="52"/>
        </w:rPr>
        <w:t>适应社会需求能力评估自评报告</w:t>
      </w:r>
    </w:p>
    <w:p>
      <w:pPr>
        <w:spacing w:line="946" w:lineRule="exact"/>
        <w:ind w:right="17"/>
        <w:jc w:val="center"/>
        <w:rPr>
          <w:rFonts w:hint="eastAsia" w:ascii="宋体" w:hAnsi="宋体" w:cs="宋体"/>
          <w:b/>
          <w:bCs/>
          <w:sz w:val="52"/>
        </w:rPr>
      </w:pPr>
      <w:r>
        <w:rPr>
          <w:rFonts w:hint="eastAsia" w:ascii="宋体" w:hAnsi="宋体" w:cs="宋体"/>
          <w:b/>
          <w:bCs/>
          <w:sz w:val="52"/>
        </w:rPr>
        <w:t>（2018）</w:t>
      </w:r>
    </w:p>
    <w:p>
      <w:pPr>
        <w:pStyle w:val="3"/>
        <w:ind w:left="0"/>
        <w:rPr>
          <w:b/>
          <w:bCs/>
          <w:sz w:val="70"/>
        </w:rPr>
      </w:pPr>
    </w:p>
    <w:p>
      <w:pPr>
        <w:pStyle w:val="3"/>
        <w:ind w:left="0"/>
        <w:rPr>
          <w:b/>
          <w:bCs/>
          <w:sz w:val="70"/>
        </w:rPr>
      </w:pPr>
    </w:p>
    <w:p>
      <w:pPr>
        <w:pStyle w:val="3"/>
        <w:ind w:left="0"/>
        <w:rPr>
          <w:b/>
          <w:bCs/>
          <w:sz w:val="70"/>
        </w:rPr>
      </w:pPr>
    </w:p>
    <w:p>
      <w:pPr>
        <w:pStyle w:val="3"/>
        <w:spacing w:before="2"/>
        <w:ind w:left="0"/>
        <w:rPr>
          <w:b/>
          <w:bCs/>
          <w:sz w:val="102"/>
        </w:rPr>
      </w:pPr>
    </w:p>
    <w:p>
      <w:p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pict>
          <v:shape id="文本框 3" o:spid="_x0000_s1026" o:spt="202" type="#_x0000_t202" style="position:absolute;left:0pt;margin-left:49.2pt;margin-top:0.6pt;height:54pt;width:23.45pt;mso-wrap-style:none;z-index:251658240;mso-width-relative:page;mso-height-relative:page;" filled="f" stroked="f" coordsize="21600,21600" o:gfxdata="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k4u69cAAAAIAQAA&#10;DwAAAAAAAAABACAAAAAiAAAAZHJzL2Rvd25yZXYueG1sUEsBAhQAFAAAAAgAh07iQKqN5HoaAgAA&#10;FwQAAA4AAAAAAAAAAQAgAAAAJgEAAGRycy9lMm9Eb2MueG1sUEsFBgAAAAAGAAYAWQEAALIFAAAA&#10;AA==&#10;">
            <v:path/>
            <v:fill on="f" focussize="0,0"/>
            <v:stroke on="f" weight="0.5pt"/>
            <v:imagedata o:title=""/>
            <o:lock v:ext="edit" aspectratio="f"/>
            <v:textbox style="mso-fit-shape-to-text:t;">
              <w:txbxContent>
                <w:p>
                  <w:pPr>
                    <w:rPr>
                      <w:rFonts w:hint="eastAsia" w:ascii="华文新魏" w:hAnsi="华文新魏"/>
                      <w:b/>
                      <w:color w:val="000000"/>
                      <w:sz w:val="52"/>
                      <w:szCs w:val="52"/>
                    </w:rPr>
                  </w:pPr>
                </w:p>
              </w:txbxContent>
            </v:textbox>
          </v:shape>
        </w:pict>
      </w:r>
      <w:r>
        <w:rPr>
          <w:rFonts w:hint="eastAsia" w:ascii="仿宋_GB2312" w:hAnsi="仿宋_GB2312" w:eastAsia="仿宋_GB2312" w:cs="仿宋_GB2312"/>
          <w:b/>
          <w:bCs/>
          <w:sz w:val="36"/>
          <w:szCs w:val="36"/>
        </w:rPr>
        <w:t>二〇一八年九月</w:t>
      </w:r>
    </w:p>
    <w:p>
      <w:pPr>
        <w:jc w:val="center"/>
        <w:rPr>
          <w:rFonts w:hint="eastAsia" w:ascii="宋体" w:hAnsi="宋体" w:cs="宋体"/>
          <w:sz w:val="44"/>
          <w:szCs w:val="44"/>
        </w:rPr>
      </w:pPr>
    </w:p>
    <w:p>
      <w:pPr>
        <w:rPr>
          <w:rFonts w:hint="eastAsia" w:ascii="宋体" w:hAnsi="宋体" w:cs="宋体"/>
          <w:sz w:val="44"/>
          <w:szCs w:val="44"/>
        </w:rPr>
      </w:pPr>
    </w:p>
    <w:p>
      <w:pPr>
        <w:jc w:val="center"/>
        <w:rPr>
          <w:rFonts w:hint="eastAsia" w:ascii="宋体" w:hAnsi="宋体" w:cs="宋体"/>
          <w:sz w:val="44"/>
          <w:szCs w:val="44"/>
        </w:rPr>
      </w:pPr>
      <w:r>
        <w:rPr>
          <w:rFonts w:hint="eastAsia" w:ascii="宋体" w:hAnsi="宋体" w:cs="宋体"/>
          <w:sz w:val="44"/>
          <w:szCs w:val="44"/>
        </w:rPr>
        <w:t xml:space="preserve">目 </w:t>
      </w:r>
      <w:r>
        <w:rPr>
          <w:rFonts w:hint="eastAsia" w:ascii="宋体" w:hAnsi="宋体" w:cs="宋体"/>
          <w:sz w:val="44"/>
          <w:szCs w:val="44"/>
          <w:lang w:val="en-US" w:eastAsia="zh-CN"/>
        </w:rPr>
        <w:t xml:space="preserve"> </w:t>
      </w:r>
      <w:r>
        <w:rPr>
          <w:rFonts w:hint="eastAsia" w:ascii="宋体" w:hAnsi="宋体" w:cs="宋体"/>
          <w:sz w:val="44"/>
          <w:szCs w:val="44"/>
        </w:rPr>
        <w:t>录</w:t>
      </w:r>
    </w:p>
    <w:p>
      <w:pPr>
        <w:jc w:val="center"/>
        <w:rPr>
          <w:rFonts w:hint="eastAsia" w:ascii="宋体" w:hAnsi="宋体" w:cs="宋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办学基本能力……………………………………………………………………… 2</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学院概况………………………………………………………………………  2</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办学经费基本情况………………………………………………………………3</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实训基地建设……………………………………………………………………4</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信息化教学条件…………………………………………………………………5</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“双师型”师资队伍建设………………………………………………………… 5</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优化教师队伍结构，建立优质教学团队………………………………………5</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加强“双师”素质培养，提高实践教学能力…………………………………7</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专业人才培养……………………………………………………… ………………8</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强化内涵建设，提升人才培养质量……………………………………………8</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深度融合信息化技术，优化课程体系…………………………………………8</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56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加强实践教学建设，深化实践教学改革………………………………………9</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学生发展………………………………………………………………………………11</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560" w:leftChars="0" w:right="0" w:right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招生计划完成情况…………………………………………… …………………11</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560" w:leftChars="0" w:right="0" w:right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开展就业创业教育，提升就业质量………………………… …………………12</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社会服务能力…………………………………………………………………………14</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700" w:leftChars="0" w:right="0" w:right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开展专业技术、职业技能培训…………………………………………………14</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700" w:leftChars="0" w:right="0" w:right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鼓励科研创新，提高</w:t>
      </w:r>
      <w:r>
        <w:rPr>
          <w:rFonts w:hint="eastAsia" w:ascii="仿宋_GB2312" w:hAnsi="仿宋_GB2312" w:eastAsia="仿宋_GB2312" w:cs="仿宋_GB2312"/>
          <w:sz w:val="28"/>
          <w:szCs w:val="28"/>
          <w:lang w:eastAsia="zh-CN"/>
        </w:rPr>
        <w:t>科技成果转化</w:t>
      </w:r>
      <w:r>
        <w:rPr>
          <w:rFonts w:hint="eastAsia" w:ascii="宋体" w:hAnsi="宋体" w:cs="宋体"/>
          <w:sz w:val="24"/>
          <w:szCs w:val="24"/>
          <w:lang w:val="en-US" w:eastAsia="zh-CN"/>
        </w:rPr>
        <w:t>…………………………………………14</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700" w:leftChars="0" w:right="0" w:right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文化传承与创新，构建特色育人文化…………………………………………14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六、存在的主要问题………………………………………………………………………15</w:t>
      </w:r>
    </w:p>
    <w:p>
      <w:pPr>
        <w:numPr>
          <w:ilvl w:val="0"/>
          <w:numId w:val="0"/>
        </w:numPr>
        <w:ind w:left="700" w:leftChars="0"/>
        <w:jc w:val="both"/>
        <w:rPr>
          <w:rFonts w:hint="eastAsia" w:ascii="宋体" w:hAnsi="宋体" w:cs="宋体"/>
          <w:sz w:val="28"/>
          <w:szCs w:val="28"/>
          <w:lang w:val="en-US" w:eastAsia="zh-CN"/>
        </w:rPr>
      </w:pPr>
    </w:p>
    <w:p>
      <w:pPr>
        <w:jc w:val="both"/>
        <w:rPr>
          <w:rFonts w:hint="eastAsia" w:ascii="宋体" w:hAnsi="宋体" w:eastAsia="宋体" w:cs="宋体"/>
          <w:sz w:val="28"/>
          <w:szCs w:val="28"/>
          <w:lang w:val="en-US" w:eastAsia="zh-CN"/>
        </w:rPr>
      </w:pPr>
    </w:p>
    <w:p>
      <w:pPr>
        <w:jc w:val="center"/>
        <w:rPr>
          <w:rFonts w:hint="eastAsia" w:ascii="宋体" w:hAnsi="宋体" w:cs="宋体"/>
          <w:sz w:val="28"/>
          <w:szCs w:val="28"/>
        </w:rPr>
      </w:pPr>
    </w:p>
    <w:p>
      <w:pPr>
        <w:rPr>
          <w:rFonts w:hint="eastAsia" w:ascii="宋体" w:hAnsi="宋体" w:cs="宋体"/>
          <w:sz w:val="44"/>
          <w:szCs w:val="44"/>
        </w:rPr>
      </w:pPr>
    </w:p>
    <w:p>
      <w:pPr>
        <w:spacing w:line="237" w:lineRule="auto"/>
        <w:ind w:left="784" w:right="790"/>
        <w:jc w:val="center"/>
        <w:rPr>
          <w:rFonts w:hint="eastAsia" w:ascii="宋体" w:hAnsi="宋体" w:cs="宋体"/>
          <w:b/>
          <w:bCs/>
          <w:sz w:val="32"/>
          <w:szCs w:val="32"/>
        </w:rPr>
      </w:pPr>
      <w:r>
        <w:rPr>
          <w:rFonts w:hint="eastAsia" w:ascii="宋体" w:hAnsi="宋体" w:cs="宋体"/>
          <w:b/>
          <w:bCs/>
          <w:sz w:val="32"/>
          <w:szCs w:val="32"/>
        </w:rPr>
        <w:t>福州科技职业技术学院学院</w:t>
      </w:r>
    </w:p>
    <w:p>
      <w:pPr>
        <w:spacing w:line="237" w:lineRule="auto"/>
        <w:ind w:left="784" w:right="790"/>
        <w:jc w:val="center"/>
        <w:rPr>
          <w:rFonts w:hint="eastAsia" w:ascii="宋体" w:hAnsi="宋体" w:cs="宋体"/>
          <w:b/>
          <w:bCs/>
          <w:spacing w:val="-9"/>
          <w:sz w:val="32"/>
          <w:szCs w:val="32"/>
        </w:rPr>
      </w:pPr>
      <w:r>
        <w:rPr>
          <w:rFonts w:hint="eastAsia" w:ascii="宋体" w:hAnsi="宋体" w:cs="宋体"/>
          <w:b/>
          <w:bCs/>
          <w:sz w:val="32"/>
          <w:szCs w:val="32"/>
        </w:rPr>
        <w:t>适应社会需求能力评估自评报告（2018）</w:t>
      </w:r>
    </w:p>
    <w:p>
      <w:pPr>
        <w:pStyle w:val="3"/>
        <w:spacing w:before="374" w:line="225" w:lineRule="auto"/>
        <w:ind w:left="0" w:right="525"/>
        <w:rPr>
          <w:rFonts w:hint="eastAsia" w:ascii="宋体" w:hAnsi="宋体" w:eastAsia="宋体"/>
          <w:sz w:val="28"/>
          <w:szCs w:val="28"/>
        </w:rPr>
      </w:pPr>
      <w:r>
        <w:rPr>
          <w:rFonts w:hint="eastAsia" w:ascii="宋体" w:hAnsi="宋体" w:eastAsia="宋体" w:cs="宋体"/>
          <w:spacing w:val="-9"/>
          <w:sz w:val="28"/>
          <w:szCs w:val="28"/>
        </w:rPr>
        <w:t xml:space="preserve">    近年来，学院以落实创新发展行动为契机，以内部质量保证体系诊断与改进制度为保障，不断深化人才培养模式改革，不断提升社会服务能力和技术创新能力。为进一步提升办学质量和人才培养水平，根据国务院教育督导委员会《关于开展2018年全国职业院校评估工作的通知》(</w:t>
      </w:r>
      <w:r>
        <w:rPr>
          <w:rFonts w:hint="eastAsia" w:ascii="宋体" w:hAnsi="宋体"/>
          <w:sz w:val="28"/>
          <w:szCs w:val="28"/>
        </w:rPr>
        <w:t>国教督办［2016］3号）和《福建省教育厅办公室关于做好2018年福建省职业院校评估工作的通知》（闽教办职成［2018］14号）的精神，</w:t>
      </w:r>
      <w:r>
        <w:rPr>
          <w:rFonts w:hint="eastAsia" w:ascii="宋体" w:hAnsi="宋体" w:eastAsia="宋体"/>
          <w:sz w:val="28"/>
          <w:szCs w:val="28"/>
        </w:rPr>
        <w:t>我院结合评估标准和学院的实际情况，围绕学院办学基础能力、“双师型”队伍建设、专业人才培养、学生发展和社会服务能力等五方面进行自评，现将自评情况报告如下：</w:t>
      </w:r>
    </w:p>
    <w:p>
      <w:pPr>
        <w:pStyle w:val="3"/>
        <w:spacing w:before="374" w:line="225" w:lineRule="auto"/>
        <w:ind w:left="0" w:right="525"/>
        <w:rPr>
          <w:rFonts w:hint="eastAsia" w:ascii="宋体" w:hAnsi="宋体" w:eastAsia="宋体" w:cs="宋体"/>
          <w:b/>
          <w:bCs/>
          <w:spacing w:val="-9"/>
          <w:sz w:val="28"/>
          <w:szCs w:val="28"/>
        </w:rPr>
      </w:pPr>
      <w:r>
        <w:rPr>
          <w:rFonts w:hint="eastAsia" w:ascii="宋体" w:hAnsi="宋体" w:eastAsia="宋体" w:cs="宋体"/>
          <w:b/>
          <w:bCs/>
          <w:spacing w:val="-9"/>
          <w:sz w:val="28"/>
          <w:szCs w:val="28"/>
        </w:rPr>
        <w:t>一、办学基本能力</w:t>
      </w:r>
    </w:p>
    <w:p>
      <w:pPr>
        <w:spacing w:line="360" w:lineRule="auto"/>
        <w:ind w:firstLine="280" w:firstLineChars="100"/>
        <w:rPr>
          <w:rFonts w:hint="eastAsia" w:ascii="宋体" w:hAnsi="宋体" w:cs="宋体"/>
          <w:b w:val="0"/>
          <w:bCs w:val="0"/>
          <w:sz w:val="28"/>
          <w:szCs w:val="28"/>
        </w:rPr>
      </w:pPr>
      <w:r>
        <w:rPr>
          <w:rFonts w:hint="eastAsia" w:ascii="宋体" w:hAnsi="宋体" w:cs="宋体"/>
          <w:b w:val="0"/>
          <w:bCs w:val="0"/>
          <w:sz w:val="28"/>
          <w:szCs w:val="28"/>
        </w:rPr>
        <w:t>（一）学院概况</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福州科技职业技术学院</w:t>
      </w:r>
      <w:r>
        <w:rPr>
          <w:rFonts w:hint="eastAsia" w:ascii="宋体" w:hAnsi="宋体" w:cs="Arial"/>
          <w:kern w:val="0"/>
          <w:sz w:val="28"/>
          <w:szCs w:val="28"/>
        </w:rPr>
        <w:t>（以下简称“学院”）</w:t>
      </w:r>
      <w:r>
        <w:rPr>
          <w:rFonts w:hint="eastAsia" w:ascii="宋体" w:hAnsi="宋体" w:cs="宋体"/>
          <w:sz w:val="28"/>
          <w:szCs w:val="28"/>
        </w:rPr>
        <w:t>创建于2001年，于2004年</w:t>
      </w:r>
      <w:r>
        <w:rPr>
          <w:rFonts w:hint="eastAsia" w:ascii="宋体" w:hAnsi="宋体" w:cs="宋体"/>
          <w:kern w:val="0"/>
          <w:sz w:val="28"/>
          <w:szCs w:val="28"/>
        </w:rPr>
        <w:t>经福建省人民政府批准、报教育部备案批准设立的全日制民办普通高等职业院校，面向全国统一招生，文理兼收，学制三年，专科层次，学院已经走过</w:t>
      </w:r>
      <w:r>
        <w:rPr>
          <w:rFonts w:hint="eastAsia" w:ascii="宋体" w:hAnsi="宋体" w:cs="宋体"/>
          <w:kern w:val="0"/>
          <w:sz w:val="28"/>
          <w:szCs w:val="28"/>
          <w:lang w:eastAsia="zh-CN"/>
        </w:rPr>
        <w:t>近</w:t>
      </w:r>
      <w:r>
        <w:rPr>
          <w:rFonts w:hint="eastAsia" w:ascii="宋体" w:hAnsi="宋体" w:cs="宋体"/>
          <w:kern w:val="0"/>
          <w:sz w:val="28"/>
          <w:szCs w:val="28"/>
          <w:lang w:val="en-US" w:eastAsia="zh-CN"/>
        </w:rPr>
        <w:t>20</w:t>
      </w:r>
      <w:r>
        <w:rPr>
          <w:rFonts w:hint="eastAsia" w:ascii="宋体" w:hAnsi="宋体" w:cs="宋体"/>
          <w:kern w:val="0"/>
          <w:sz w:val="28"/>
          <w:szCs w:val="28"/>
        </w:rPr>
        <w:t xml:space="preserve">年的办学历程。学院坚持以培养应用型高素质人才为目标，所设专业均面向海西经济区建设，服务社会、服务企业。 </w:t>
      </w:r>
      <w:r>
        <w:rPr>
          <w:rFonts w:hint="eastAsia" w:ascii="宋体" w:hAnsi="宋体" w:cs="宋体"/>
          <w:kern w:val="0"/>
          <w:sz w:val="28"/>
          <w:szCs w:val="28"/>
          <w:lang w:eastAsia="zh-CN"/>
        </w:rPr>
        <w:t>学院</w:t>
      </w:r>
      <w:r>
        <w:rPr>
          <w:rFonts w:hint="eastAsia" w:ascii="宋体" w:hAnsi="宋体" w:cs="宋体"/>
          <w:kern w:val="0"/>
          <w:sz w:val="28"/>
          <w:szCs w:val="28"/>
        </w:rPr>
        <w:t>占地面积36920平方米，教学科研及辅助、行政办公用房面积17440平方米，在校生812人，生均教学行政用房20.37平方米，教学、科研仪器设备资产总值535万元。根据学院发展优势和社会发展需要，设有工商贸易系、计算机系、电子工程系、外语系、旅游管理和基础部5个教学单位17个专业。学院有一批教学经验丰富的专家、教授作为学术带头人，还有一批既有坚实理论基础又有丰富实践经验的高级工程师以及优秀中青年教师在院任教。学院在不断地完善校内实验室，设有多媒体教室、语音室、计算机通信类实验室、电梯实训室、电工电子实验室、酒店餐饮实验室、会计手工做账综合实训室、校办企业、</w:t>
      </w:r>
      <w:r>
        <w:rPr>
          <w:rFonts w:hint="eastAsia" w:ascii="宋体" w:hAnsi="宋体" w:cs="宋体"/>
          <w:sz w:val="28"/>
          <w:szCs w:val="28"/>
        </w:rPr>
        <w:t>校研发机构</w:t>
      </w:r>
      <w:r>
        <w:rPr>
          <w:rFonts w:hint="eastAsia" w:ascii="宋体" w:hAnsi="宋体" w:cs="宋体"/>
          <w:kern w:val="0"/>
          <w:sz w:val="28"/>
          <w:szCs w:val="28"/>
        </w:rPr>
        <w:t>等，为学生提供优质的课堂教学和实验设施及技能训练设备。学院还发挥区域优势建立校外实训基地，广泛联系和寻求行业企业支持，来满足了学生的校外实践、学习、实训需求。</w:t>
      </w:r>
    </w:p>
    <w:p>
      <w:pPr>
        <w:spacing w:line="360" w:lineRule="auto"/>
        <w:ind w:firstLine="560" w:firstLineChars="200"/>
        <w:rPr>
          <w:rFonts w:hint="eastAsia" w:ascii="宋体" w:hAnsi="宋体" w:cs="宋体"/>
          <w:sz w:val="28"/>
          <w:szCs w:val="28"/>
        </w:rPr>
      </w:pPr>
      <w:r>
        <w:rPr>
          <w:rFonts w:hint="eastAsia" w:ascii="宋体" w:hAnsi="宋体" w:cs="宋体"/>
          <w:kern w:val="0"/>
          <w:sz w:val="28"/>
          <w:szCs w:val="28"/>
        </w:rPr>
        <w:t>学院高度重视教育教学工作，近年来</w:t>
      </w:r>
      <w:r>
        <w:rPr>
          <w:rFonts w:hint="eastAsia" w:ascii="宋体" w:hAnsi="宋体" w:cs="宋体"/>
          <w:kern w:val="0"/>
          <w:sz w:val="28"/>
          <w:szCs w:val="28"/>
          <w:lang w:eastAsia="zh-CN"/>
        </w:rPr>
        <w:t>学院</w:t>
      </w:r>
      <w:r>
        <w:rPr>
          <w:rFonts w:hint="eastAsia" w:ascii="宋体" w:hAnsi="宋体" w:cs="宋体"/>
          <w:kern w:val="0"/>
          <w:sz w:val="28"/>
          <w:szCs w:val="28"/>
        </w:rPr>
        <w:t>正在探索并逐步形成有自己特色的办学教育思想和办学理念，以提高教学质量为核心，求真务实的加强人才培养的各项建设，为国家和社会发展培养应用型高素质人才。</w:t>
      </w:r>
      <w:r>
        <w:rPr>
          <w:rFonts w:hint="eastAsia" w:ascii="宋体" w:hAnsi="宋体" w:cs="宋体"/>
          <w:sz w:val="28"/>
          <w:szCs w:val="28"/>
          <w:lang w:eastAsia="zh-CN"/>
        </w:rPr>
        <w:t>学院</w:t>
      </w:r>
      <w:r>
        <w:rPr>
          <w:rFonts w:hint="eastAsia" w:ascii="宋体" w:hAnsi="宋体" w:cs="宋体"/>
          <w:sz w:val="28"/>
          <w:szCs w:val="28"/>
        </w:rPr>
        <w:t>专业设置以工科为主，坚持走产学研集合的发展道路，立足海西经济圈，面向社会，培养具有良好的职业道德和熟练的专业技能，培养能够满足生产、建设、服务、管理行业一线需求的技能型人才。通过多年办学，学院逐步形成了自己的办学理念、特色、目标及方针。始终秉承“</w:t>
      </w:r>
      <w:r>
        <w:rPr>
          <w:rFonts w:hint="eastAsia" w:ascii="宋体" w:hAnsi="宋体" w:cs="宋体"/>
          <w:color w:val="484848"/>
          <w:kern w:val="0"/>
          <w:sz w:val="28"/>
          <w:szCs w:val="28"/>
        </w:rPr>
        <w:t>明</w:t>
      </w:r>
      <w:r>
        <w:rPr>
          <w:rFonts w:hint="eastAsia" w:ascii="宋体" w:hAnsi="宋体" w:cs="宋体"/>
          <w:sz w:val="28"/>
          <w:szCs w:val="28"/>
        </w:rPr>
        <w:t>德 求实 笃学 创新”的校训，以人才培养为主线，秉持“以教学为中心 以科技为后盾 以市场为导向”的办学方针，形成了电梯工程技术为特色的专业，酒店管理专业为现代学徒制的专业建设群体。确立全面素质教育和复合型人才培养模式，坚持“理论教学与实践教学并重”，把</w:t>
      </w:r>
      <w:r>
        <w:rPr>
          <w:rFonts w:hint="eastAsia" w:ascii="宋体" w:hAnsi="宋体" w:cs="宋体"/>
          <w:sz w:val="28"/>
          <w:szCs w:val="28"/>
          <w:lang w:eastAsia="zh-CN"/>
        </w:rPr>
        <w:t>学院</w:t>
      </w:r>
      <w:r>
        <w:rPr>
          <w:rFonts w:hint="eastAsia" w:ascii="宋体" w:hAnsi="宋体" w:cs="宋体"/>
          <w:sz w:val="28"/>
          <w:szCs w:val="28"/>
        </w:rPr>
        <w:t>建设成为有特色、高水平、多学科、应用型的高等职业院校，努力培养学生德智体美全面发展、基础扎实、知识面宽、实践能力强的高级应用人才。</w:t>
      </w:r>
    </w:p>
    <w:p>
      <w:pPr>
        <w:pStyle w:val="3"/>
        <w:spacing w:before="374" w:line="225" w:lineRule="auto"/>
        <w:ind w:left="0" w:right="525"/>
        <w:rPr>
          <w:rFonts w:hint="eastAsia" w:ascii="宋体" w:hAnsi="宋体" w:eastAsia="宋体" w:cs="宋体"/>
          <w:spacing w:val="-9"/>
          <w:sz w:val="28"/>
          <w:szCs w:val="28"/>
        </w:rPr>
      </w:pPr>
      <w:r>
        <w:rPr>
          <w:rFonts w:hint="eastAsia" w:ascii="宋体" w:hAnsi="宋体" w:eastAsia="宋体" w:cs="宋体"/>
          <w:spacing w:val="-9"/>
          <w:sz w:val="28"/>
          <w:szCs w:val="28"/>
        </w:rPr>
        <w:t>（二）办学经费</w:t>
      </w:r>
      <w:r>
        <w:rPr>
          <w:rFonts w:hint="eastAsia" w:ascii="宋体" w:hAnsi="宋体" w:eastAsia="宋体" w:cs="宋体"/>
          <w:spacing w:val="-9"/>
          <w:sz w:val="28"/>
          <w:szCs w:val="28"/>
          <w:lang w:eastAsia="zh-CN"/>
        </w:rPr>
        <w:t>基本情况</w:t>
      </w:r>
    </w:p>
    <w:p>
      <w:pPr>
        <w:ind w:firstLine="560" w:firstLineChars="20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r>
        <w:rPr>
          <w:rFonts w:hint="eastAsia" w:ascii="宋体" w:hAnsi="宋体" w:cs="Arial"/>
          <w:kern w:val="0"/>
          <w:sz w:val="28"/>
          <w:szCs w:val="28"/>
        </w:rPr>
        <w:t>我院为福建省非营利高职办学单位，学院的办学经费主要来源于学杂费和</w:t>
      </w:r>
      <w:r>
        <w:rPr>
          <w:rFonts w:hint="eastAsia" w:ascii="宋体" w:hAnsi="宋体" w:cs="宋体"/>
          <w:kern w:val="0"/>
          <w:sz w:val="28"/>
          <w:szCs w:val="28"/>
        </w:rPr>
        <w:t>董事会投入，</w:t>
      </w:r>
      <w:r>
        <w:rPr>
          <w:rFonts w:hint="eastAsia" w:ascii="宋体" w:hAnsi="宋体" w:cs="宋体"/>
          <w:color w:val="333333"/>
          <w:sz w:val="28"/>
          <w:szCs w:val="28"/>
          <w:shd w:val="clear" w:color="auto" w:fill="FFFFFF"/>
        </w:rPr>
        <w:t>学院董事会积极筹措办学经费，确保办学经费充足。</w:t>
      </w:r>
    </w:p>
    <w:p>
      <w:pPr>
        <w:ind w:firstLine="560" w:firstLineChars="20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p>
    <w:p>
      <w:pPr>
        <w:ind w:firstLine="560" w:firstLineChars="20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表1  </w:t>
      </w:r>
      <w:r>
        <w:rPr>
          <w:rFonts w:hint="eastAsia" w:ascii="宋体" w:hAnsi="宋体"/>
          <w:sz w:val="28"/>
          <w:szCs w:val="28"/>
        </w:rPr>
        <w:t>学院办学经费收入情况表</w:t>
      </w:r>
    </w:p>
    <w:tbl>
      <w:tblPr>
        <w:tblStyle w:val="9"/>
        <w:tblpPr w:leftFromText="180" w:rightFromText="180" w:vertAnchor="text" w:horzAnchor="page" w:tblpX="1662" w:tblpY="135"/>
        <w:tblOverlap w:val="never"/>
        <w:tblW w:w="8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3"/>
        <w:gridCol w:w="1439"/>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ascii="宋体" w:hAnsi="宋体" w:cs="宋体"/>
                <w:kern w:val="0"/>
                <w:sz w:val="28"/>
                <w:szCs w:val="28"/>
              </w:rPr>
            </w:pPr>
            <w:r>
              <w:rPr>
                <w:rFonts w:hint="eastAsia" w:ascii="宋体" w:hAnsi="宋体" w:cs="宋体"/>
                <w:kern w:val="0"/>
                <w:sz w:val="28"/>
                <w:szCs w:val="28"/>
              </w:rPr>
              <w:t>年    度</w:t>
            </w:r>
          </w:p>
        </w:tc>
        <w:tc>
          <w:tcPr>
            <w:tcW w:w="1439" w:type="dxa"/>
            <w:vAlign w:val="center"/>
          </w:tcPr>
          <w:p>
            <w:pPr>
              <w:widowControl/>
              <w:jc w:val="center"/>
              <w:rPr>
                <w:kern w:val="0"/>
                <w:sz w:val="28"/>
                <w:szCs w:val="28"/>
              </w:rPr>
            </w:pPr>
            <w:r>
              <w:rPr>
                <w:kern w:val="0"/>
                <w:sz w:val="28"/>
                <w:szCs w:val="28"/>
              </w:rPr>
              <w:t>2015</w:t>
            </w:r>
          </w:p>
        </w:tc>
        <w:tc>
          <w:tcPr>
            <w:tcW w:w="1440" w:type="dxa"/>
            <w:vAlign w:val="center"/>
          </w:tcPr>
          <w:p>
            <w:pPr>
              <w:widowControl/>
              <w:jc w:val="center"/>
              <w:rPr>
                <w:kern w:val="0"/>
                <w:sz w:val="28"/>
                <w:szCs w:val="28"/>
              </w:rPr>
            </w:pPr>
            <w:r>
              <w:rPr>
                <w:rFonts w:hint="eastAsia"/>
                <w:kern w:val="0"/>
                <w:sz w:val="28"/>
                <w:szCs w:val="28"/>
              </w:rPr>
              <w:t>2016</w:t>
            </w:r>
          </w:p>
        </w:tc>
        <w:tc>
          <w:tcPr>
            <w:tcW w:w="1440" w:type="dxa"/>
            <w:vAlign w:val="center"/>
          </w:tcPr>
          <w:p>
            <w:pPr>
              <w:widowControl/>
              <w:jc w:val="center"/>
              <w:rPr>
                <w:kern w:val="0"/>
                <w:sz w:val="28"/>
                <w:szCs w:val="28"/>
              </w:rPr>
            </w:pPr>
            <w:r>
              <w:rPr>
                <w:rFonts w:hint="eastAsia"/>
                <w:kern w:val="0"/>
                <w:sz w:val="28"/>
                <w:szCs w:val="28"/>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国家财政性教育经费（万元）</w:t>
            </w:r>
          </w:p>
        </w:tc>
        <w:tc>
          <w:tcPr>
            <w:tcW w:w="1439" w:type="dxa"/>
            <w:vAlign w:val="center"/>
          </w:tcPr>
          <w:p>
            <w:pPr>
              <w:widowControl/>
              <w:jc w:val="center"/>
              <w:rPr>
                <w:rFonts w:hint="eastAsia" w:eastAsia="宋体"/>
                <w:kern w:val="0"/>
                <w:sz w:val="28"/>
                <w:szCs w:val="28"/>
                <w:lang w:eastAsia="zh-CN"/>
              </w:rPr>
            </w:pPr>
            <w:r>
              <w:rPr>
                <w:rFonts w:hint="eastAsia"/>
                <w:kern w:val="0"/>
                <w:sz w:val="28"/>
                <w:szCs w:val="28"/>
                <w:lang w:val="en-US" w:eastAsia="zh-CN"/>
              </w:rPr>
              <w:t>92.84</w:t>
            </w:r>
          </w:p>
        </w:tc>
        <w:tc>
          <w:tcPr>
            <w:tcW w:w="1440" w:type="dxa"/>
            <w:vAlign w:val="center"/>
          </w:tcPr>
          <w:p>
            <w:pPr>
              <w:widowControl/>
              <w:jc w:val="center"/>
              <w:rPr>
                <w:rFonts w:hint="eastAsia" w:eastAsia="宋体"/>
                <w:kern w:val="0"/>
                <w:sz w:val="28"/>
                <w:szCs w:val="28"/>
                <w:lang w:eastAsia="zh-CN"/>
              </w:rPr>
            </w:pPr>
            <w:r>
              <w:rPr>
                <w:rFonts w:hint="eastAsia"/>
                <w:kern w:val="0"/>
                <w:sz w:val="28"/>
                <w:szCs w:val="28"/>
                <w:lang w:val="en-US" w:eastAsia="zh-CN"/>
              </w:rPr>
              <w:t>94.511</w:t>
            </w:r>
          </w:p>
        </w:tc>
        <w:tc>
          <w:tcPr>
            <w:tcW w:w="1440" w:type="dxa"/>
            <w:vAlign w:val="center"/>
          </w:tcPr>
          <w:p>
            <w:pPr>
              <w:widowControl/>
              <w:jc w:val="center"/>
              <w:rPr>
                <w:rFonts w:hint="eastAsia" w:eastAsia="宋体"/>
                <w:kern w:val="0"/>
                <w:sz w:val="28"/>
                <w:szCs w:val="28"/>
                <w:lang w:eastAsia="zh-CN"/>
              </w:rPr>
            </w:pPr>
            <w:r>
              <w:rPr>
                <w:rFonts w:hint="eastAsia"/>
                <w:kern w:val="0"/>
                <w:sz w:val="28"/>
                <w:szCs w:val="28"/>
                <w:lang w:val="en-US" w:eastAsia="zh-CN"/>
              </w:rPr>
              <w:t>74.133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ascii="宋体" w:hAnsi="宋体" w:cs="宋体"/>
                <w:kern w:val="0"/>
                <w:sz w:val="28"/>
                <w:szCs w:val="28"/>
              </w:rPr>
            </w:pPr>
            <w:r>
              <w:rPr>
                <w:rFonts w:hint="eastAsia" w:ascii="宋体" w:hAnsi="宋体" w:cs="宋体"/>
                <w:kern w:val="0"/>
                <w:sz w:val="28"/>
                <w:szCs w:val="28"/>
              </w:rPr>
              <w:t>学杂费收入（万元）</w:t>
            </w:r>
          </w:p>
        </w:tc>
        <w:tc>
          <w:tcPr>
            <w:tcW w:w="1439" w:type="dxa"/>
            <w:vAlign w:val="center"/>
          </w:tcPr>
          <w:p>
            <w:pPr>
              <w:widowControl/>
              <w:jc w:val="center"/>
              <w:rPr>
                <w:rFonts w:hint="eastAsia"/>
                <w:kern w:val="0"/>
                <w:sz w:val="28"/>
                <w:szCs w:val="28"/>
              </w:rPr>
            </w:pPr>
            <w:r>
              <w:rPr>
                <w:rFonts w:hint="eastAsia"/>
                <w:kern w:val="0"/>
                <w:sz w:val="28"/>
                <w:szCs w:val="28"/>
              </w:rPr>
              <w:t>622</w:t>
            </w:r>
          </w:p>
        </w:tc>
        <w:tc>
          <w:tcPr>
            <w:tcW w:w="1440" w:type="dxa"/>
            <w:vAlign w:val="center"/>
          </w:tcPr>
          <w:p>
            <w:pPr>
              <w:widowControl/>
              <w:jc w:val="center"/>
              <w:rPr>
                <w:rFonts w:hint="eastAsia"/>
                <w:kern w:val="0"/>
                <w:sz w:val="28"/>
                <w:szCs w:val="28"/>
              </w:rPr>
            </w:pPr>
            <w:r>
              <w:rPr>
                <w:rFonts w:hint="eastAsia"/>
                <w:kern w:val="0"/>
                <w:sz w:val="28"/>
                <w:szCs w:val="28"/>
              </w:rPr>
              <w:t>602.25</w:t>
            </w:r>
          </w:p>
        </w:tc>
        <w:tc>
          <w:tcPr>
            <w:tcW w:w="1440" w:type="dxa"/>
            <w:vAlign w:val="center"/>
          </w:tcPr>
          <w:p>
            <w:pPr>
              <w:widowControl/>
              <w:jc w:val="center"/>
              <w:rPr>
                <w:rFonts w:hint="eastAsia"/>
                <w:kern w:val="0"/>
                <w:sz w:val="28"/>
                <w:szCs w:val="28"/>
              </w:rPr>
            </w:pPr>
            <w:r>
              <w:rPr>
                <w:rFonts w:hint="eastAsia"/>
                <w:kern w:val="0"/>
                <w:sz w:val="28"/>
                <w:szCs w:val="28"/>
              </w:rPr>
              <w:t>533.02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ascii="宋体" w:hAnsi="宋体" w:cs="宋体"/>
                <w:kern w:val="0"/>
                <w:sz w:val="28"/>
                <w:szCs w:val="28"/>
              </w:rPr>
            </w:pPr>
            <w:r>
              <w:rPr>
                <w:rFonts w:hint="eastAsia" w:ascii="宋体" w:hAnsi="宋体" w:cs="宋体"/>
                <w:kern w:val="0"/>
                <w:sz w:val="28"/>
                <w:szCs w:val="28"/>
              </w:rPr>
              <w:t>其他收入（万元）</w:t>
            </w:r>
          </w:p>
        </w:tc>
        <w:tc>
          <w:tcPr>
            <w:tcW w:w="1439" w:type="dxa"/>
            <w:vAlign w:val="center"/>
          </w:tcPr>
          <w:p>
            <w:pPr>
              <w:widowControl/>
              <w:jc w:val="center"/>
              <w:rPr>
                <w:rFonts w:hint="eastAsia"/>
                <w:kern w:val="0"/>
                <w:sz w:val="28"/>
                <w:szCs w:val="28"/>
              </w:rPr>
            </w:pPr>
            <w:r>
              <w:rPr>
                <w:rFonts w:hint="eastAsia"/>
                <w:kern w:val="0"/>
                <w:sz w:val="28"/>
                <w:szCs w:val="28"/>
              </w:rPr>
              <w:t>47.15</w:t>
            </w:r>
          </w:p>
        </w:tc>
        <w:tc>
          <w:tcPr>
            <w:tcW w:w="1440" w:type="dxa"/>
            <w:vAlign w:val="center"/>
          </w:tcPr>
          <w:p>
            <w:pPr>
              <w:widowControl/>
              <w:jc w:val="center"/>
              <w:rPr>
                <w:rFonts w:hint="eastAsia"/>
                <w:kern w:val="0"/>
                <w:sz w:val="28"/>
                <w:szCs w:val="28"/>
              </w:rPr>
            </w:pPr>
            <w:r>
              <w:rPr>
                <w:rFonts w:hint="eastAsia"/>
                <w:kern w:val="0"/>
                <w:sz w:val="28"/>
                <w:szCs w:val="28"/>
              </w:rPr>
              <w:t>2.26</w:t>
            </w:r>
          </w:p>
        </w:tc>
        <w:tc>
          <w:tcPr>
            <w:tcW w:w="1440" w:type="dxa"/>
            <w:vAlign w:val="center"/>
          </w:tcPr>
          <w:p>
            <w:pPr>
              <w:widowControl/>
              <w:jc w:val="center"/>
              <w:rPr>
                <w:rFonts w:hint="eastAsia"/>
                <w:kern w:val="0"/>
                <w:sz w:val="28"/>
                <w:szCs w:val="28"/>
              </w:rPr>
            </w:pPr>
            <w:r>
              <w:rPr>
                <w:rFonts w:hint="eastAsia"/>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ascii="宋体" w:hAnsi="宋体" w:cs="宋体"/>
                <w:kern w:val="0"/>
                <w:sz w:val="28"/>
                <w:szCs w:val="28"/>
              </w:rPr>
            </w:pPr>
            <w:r>
              <w:rPr>
                <w:rFonts w:hint="eastAsia" w:ascii="宋体" w:hAnsi="宋体" w:cs="宋体"/>
                <w:kern w:val="0"/>
                <w:sz w:val="28"/>
                <w:szCs w:val="28"/>
              </w:rPr>
              <w:t>学院总收入（万元）</w:t>
            </w:r>
          </w:p>
        </w:tc>
        <w:tc>
          <w:tcPr>
            <w:tcW w:w="1439" w:type="dxa"/>
            <w:vAlign w:val="center"/>
          </w:tcPr>
          <w:p>
            <w:pPr>
              <w:widowControl/>
              <w:jc w:val="center"/>
              <w:rPr>
                <w:rFonts w:hint="eastAsia" w:eastAsia="宋体"/>
                <w:kern w:val="0"/>
                <w:sz w:val="28"/>
                <w:szCs w:val="28"/>
                <w:lang w:val="en-US" w:eastAsia="zh-CN"/>
              </w:rPr>
            </w:pPr>
            <w:r>
              <w:rPr>
                <w:rFonts w:hint="eastAsia"/>
                <w:kern w:val="0"/>
                <w:sz w:val="28"/>
                <w:szCs w:val="28"/>
                <w:lang w:val="en-US" w:eastAsia="zh-CN"/>
              </w:rPr>
              <w:t>761.99</w:t>
            </w:r>
          </w:p>
        </w:tc>
        <w:tc>
          <w:tcPr>
            <w:tcW w:w="1440" w:type="dxa"/>
            <w:vAlign w:val="center"/>
          </w:tcPr>
          <w:p>
            <w:pPr>
              <w:widowControl/>
              <w:jc w:val="center"/>
              <w:rPr>
                <w:rFonts w:hint="eastAsia" w:eastAsia="宋体"/>
                <w:kern w:val="0"/>
                <w:sz w:val="28"/>
                <w:szCs w:val="28"/>
                <w:lang w:val="en-US" w:eastAsia="zh-CN"/>
              </w:rPr>
            </w:pPr>
            <w:r>
              <w:rPr>
                <w:rFonts w:hint="eastAsia"/>
                <w:kern w:val="0"/>
                <w:sz w:val="28"/>
                <w:szCs w:val="28"/>
                <w:lang w:val="en-US" w:eastAsia="zh-CN"/>
              </w:rPr>
              <w:t>699.021</w:t>
            </w:r>
          </w:p>
        </w:tc>
        <w:tc>
          <w:tcPr>
            <w:tcW w:w="1440" w:type="dxa"/>
            <w:vAlign w:val="center"/>
          </w:tcPr>
          <w:p>
            <w:pPr>
              <w:widowControl/>
              <w:jc w:val="center"/>
              <w:rPr>
                <w:rFonts w:hint="eastAsia" w:eastAsia="宋体"/>
                <w:kern w:val="0"/>
                <w:sz w:val="28"/>
                <w:szCs w:val="28"/>
                <w:lang w:val="en-US" w:eastAsia="zh-CN"/>
              </w:rPr>
            </w:pPr>
            <w:r>
              <w:rPr>
                <w:rFonts w:hint="eastAsia"/>
                <w:kern w:val="0"/>
                <w:sz w:val="28"/>
                <w:szCs w:val="28"/>
                <w:lang w:val="en-US" w:eastAsia="zh-CN"/>
              </w:rPr>
              <w:t>608.153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4093" w:type="dxa"/>
            <w:vAlign w:val="center"/>
          </w:tcPr>
          <w:p>
            <w:pPr>
              <w:widowControl/>
              <w:jc w:val="center"/>
              <w:rPr>
                <w:rFonts w:hint="eastAsia" w:ascii="宋体" w:hAnsi="宋体" w:cs="宋体"/>
                <w:kern w:val="0"/>
                <w:sz w:val="28"/>
                <w:szCs w:val="28"/>
              </w:rPr>
            </w:pPr>
            <w:r>
              <w:rPr>
                <w:rFonts w:hint="eastAsia"/>
                <w:sz w:val="28"/>
                <w:szCs w:val="28"/>
              </w:rPr>
              <w:t>公共财政预算教育经费</w:t>
            </w:r>
            <w:r>
              <w:rPr>
                <w:rFonts w:hint="eastAsia" w:ascii="宋体" w:hAnsi="宋体" w:cs="宋体"/>
                <w:kern w:val="0"/>
                <w:sz w:val="28"/>
                <w:szCs w:val="28"/>
              </w:rPr>
              <w:t>（万元）</w:t>
            </w:r>
          </w:p>
        </w:tc>
        <w:tc>
          <w:tcPr>
            <w:tcW w:w="1439" w:type="dxa"/>
            <w:vAlign w:val="center"/>
          </w:tcPr>
          <w:p>
            <w:pPr>
              <w:widowControl/>
              <w:jc w:val="center"/>
              <w:rPr>
                <w:rFonts w:hint="eastAsia"/>
                <w:kern w:val="0"/>
                <w:sz w:val="28"/>
                <w:szCs w:val="28"/>
              </w:rPr>
            </w:pPr>
            <w:r>
              <w:rPr>
                <w:rFonts w:hint="eastAsia"/>
                <w:kern w:val="0"/>
                <w:sz w:val="28"/>
                <w:szCs w:val="28"/>
              </w:rPr>
              <w:t>0</w:t>
            </w:r>
          </w:p>
        </w:tc>
        <w:tc>
          <w:tcPr>
            <w:tcW w:w="1440" w:type="dxa"/>
            <w:vAlign w:val="center"/>
          </w:tcPr>
          <w:p>
            <w:pPr>
              <w:widowControl/>
              <w:jc w:val="center"/>
              <w:rPr>
                <w:rFonts w:hint="eastAsia"/>
                <w:kern w:val="0"/>
                <w:sz w:val="28"/>
                <w:szCs w:val="28"/>
              </w:rPr>
            </w:pPr>
            <w:r>
              <w:rPr>
                <w:rFonts w:hint="eastAsia"/>
                <w:kern w:val="0"/>
                <w:sz w:val="28"/>
                <w:szCs w:val="28"/>
              </w:rPr>
              <w:t>0</w:t>
            </w:r>
          </w:p>
        </w:tc>
        <w:tc>
          <w:tcPr>
            <w:tcW w:w="1440" w:type="dxa"/>
            <w:vAlign w:val="center"/>
          </w:tcPr>
          <w:p>
            <w:pPr>
              <w:widowControl/>
              <w:jc w:val="center"/>
              <w:rPr>
                <w:rFonts w:hint="eastAsia"/>
                <w:kern w:val="0"/>
                <w:sz w:val="28"/>
                <w:szCs w:val="28"/>
              </w:rPr>
            </w:pPr>
            <w:r>
              <w:rPr>
                <w:rFonts w:hint="eastAsia"/>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hint="eastAsia" w:ascii="宋体" w:hAnsi="宋体" w:cs="宋体"/>
                <w:kern w:val="0"/>
                <w:sz w:val="28"/>
                <w:szCs w:val="28"/>
              </w:rPr>
            </w:pPr>
            <w:r>
              <w:rPr>
                <w:rFonts w:hint="eastAsia"/>
                <w:sz w:val="28"/>
                <w:szCs w:val="28"/>
              </w:rPr>
              <w:t>扶贫专项</w:t>
            </w:r>
            <w:r>
              <w:rPr>
                <w:rFonts w:hint="eastAsia" w:ascii="宋体" w:hAnsi="宋体" w:cs="宋体"/>
                <w:kern w:val="0"/>
                <w:sz w:val="28"/>
                <w:szCs w:val="28"/>
              </w:rPr>
              <w:t>（万元）</w:t>
            </w:r>
          </w:p>
        </w:tc>
        <w:tc>
          <w:tcPr>
            <w:tcW w:w="1439" w:type="dxa"/>
            <w:vAlign w:val="center"/>
          </w:tcPr>
          <w:p>
            <w:pPr>
              <w:widowControl/>
              <w:jc w:val="center"/>
              <w:rPr>
                <w:rFonts w:hint="eastAsia"/>
                <w:kern w:val="0"/>
                <w:sz w:val="28"/>
                <w:szCs w:val="28"/>
              </w:rPr>
            </w:pPr>
            <w:r>
              <w:rPr>
                <w:rFonts w:hint="eastAsia"/>
                <w:kern w:val="0"/>
                <w:sz w:val="28"/>
                <w:szCs w:val="28"/>
              </w:rPr>
              <w:t>0</w:t>
            </w:r>
          </w:p>
        </w:tc>
        <w:tc>
          <w:tcPr>
            <w:tcW w:w="1440" w:type="dxa"/>
            <w:vAlign w:val="center"/>
          </w:tcPr>
          <w:p>
            <w:pPr>
              <w:widowControl/>
              <w:jc w:val="center"/>
              <w:rPr>
                <w:rFonts w:hint="eastAsia"/>
                <w:kern w:val="0"/>
                <w:sz w:val="28"/>
                <w:szCs w:val="28"/>
              </w:rPr>
            </w:pPr>
            <w:r>
              <w:rPr>
                <w:rFonts w:hint="eastAsia"/>
                <w:kern w:val="0"/>
                <w:sz w:val="28"/>
                <w:szCs w:val="28"/>
              </w:rPr>
              <w:t>0</w:t>
            </w:r>
          </w:p>
        </w:tc>
        <w:tc>
          <w:tcPr>
            <w:tcW w:w="1440" w:type="dxa"/>
            <w:vAlign w:val="center"/>
          </w:tcPr>
          <w:p>
            <w:pPr>
              <w:widowControl/>
              <w:jc w:val="center"/>
              <w:rPr>
                <w:rFonts w:hint="eastAsia"/>
                <w:kern w:val="0"/>
                <w:sz w:val="28"/>
                <w:szCs w:val="28"/>
              </w:rPr>
            </w:pPr>
            <w:r>
              <w:rPr>
                <w:rFonts w:hint="eastAsia"/>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hint="eastAsia" w:ascii="宋体" w:hAnsi="宋体" w:cs="宋体"/>
                <w:kern w:val="0"/>
                <w:sz w:val="28"/>
                <w:szCs w:val="28"/>
              </w:rPr>
            </w:pPr>
            <w:r>
              <w:rPr>
                <w:rFonts w:hint="eastAsia"/>
                <w:sz w:val="28"/>
                <w:szCs w:val="28"/>
              </w:rPr>
              <w:t>技术服务到款额</w:t>
            </w:r>
            <w:r>
              <w:rPr>
                <w:rFonts w:hint="eastAsia" w:ascii="宋体" w:hAnsi="宋体" w:cs="宋体"/>
                <w:kern w:val="0"/>
                <w:sz w:val="28"/>
                <w:szCs w:val="28"/>
              </w:rPr>
              <w:t>（万元）</w:t>
            </w:r>
          </w:p>
        </w:tc>
        <w:tc>
          <w:tcPr>
            <w:tcW w:w="1439" w:type="dxa"/>
            <w:vAlign w:val="center"/>
          </w:tcPr>
          <w:p>
            <w:pPr>
              <w:widowControl/>
              <w:jc w:val="center"/>
              <w:rPr>
                <w:rFonts w:hint="eastAsia"/>
                <w:kern w:val="0"/>
                <w:sz w:val="28"/>
                <w:szCs w:val="28"/>
              </w:rPr>
            </w:pPr>
            <w:r>
              <w:rPr>
                <w:rFonts w:hint="eastAsia"/>
                <w:kern w:val="0"/>
                <w:sz w:val="28"/>
                <w:szCs w:val="28"/>
              </w:rPr>
              <w:t>0</w:t>
            </w:r>
          </w:p>
        </w:tc>
        <w:tc>
          <w:tcPr>
            <w:tcW w:w="1440" w:type="dxa"/>
            <w:vAlign w:val="center"/>
          </w:tcPr>
          <w:p>
            <w:pPr>
              <w:widowControl/>
              <w:jc w:val="center"/>
              <w:rPr>
                <w:rFonts w:hint="eastAsia"/>
                <w:kern w:val="0"/>
                <w:sz w:val="28"/>
                <w:szCs w:val="28"/>
              </w:rPr>
            </w:pPr>
            <w:r>
              <w:rPr>
                <w:rFonts w:hint="eastAsia"/>
                <w:kern w:val="0"/>
                <w:sz w:val="28"/>
                <w:szCs w:val="28"/>
              </w:rPr>
              <w:t>0</w:t>
            </w:r>
          </w:p>
        </w:tc>
        <w:tc>
          <w:tcPr>
            <w:tcW w:w="1440" w:type="dxa"/>
            <w:vAlign w:val="center"/>
          </w:tcPr>
          <w:p>
            <w:pPr>
              <w:widowControl/>
              <w:jc w:val="center"/>
              <w:rPr>
                <w:rFonts w:hint="eastAsia"/>
                <w:kern w:val="0"/>
                <w:sz w:val="28"/>
                <w:szCs w:val="28"/>
              </w:rPr>
            </w:pPr>
            <w:r>
              <w:rPr>
                <w:rFonts w:hint="eastAsia"/>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093" w:type="dxa"/>
            <w:vAlign w:val="center"/>
          </w:tcPr>
          <w:p>
            <w:pPr>
              <w:widowControl/>
              <w:jc w:val="center"/>
              <w:rPr>
                <w:rFonts w:hint="eastAsia" w:ascii="宋体" w:hAnsi="宋体" w:cs="宋体"/>
                <w:kern w:val="0"/>
                <w:sz w:val="28"/>
                <w:szCs w:val="28"/>
              </w:rPr>
            </w:pPr>
            <w:r>
              <w:rPr>
                <w:rFonts w:hint="eastAsia"/>
                <w:sz w:val="28"/>
                <w:szCs w:val="28"/>
              </w:rPr>
              <w:t>纵向科研</w:t>
            </w:r>
            <w:r>
              <w:rPr>
                <w:rFonts w:hint="eastAsia" w:ascii="宋体" w:hAnsi="宋体" w:cs="宋体"/>
                <w:kern w:val="0"/>
                <w:sz w:val="28"/>
                <w:szCs w:val="28"/>
              </w:rPr>
              <w:t>（万元）</w:t>
            </w:r>
          </w:p>
        </w:tc>
        <w:tc>
          <w:tcPr>
            <w:tcW w:w="1439" w:type="dxa"/>
            <w:vAlign w:val="center"/>
          </w:tcPr>
          <w:p>
            <w:pPr>
              <w:widowControl/>
              <w:jc w:val="center"/>
              <w:rPr>
                <w:rFonts w:hint="eastAsia" w:eastAsia="宋体"/>
                <w:kern w:val="0"/>
                <w:sz w:val="28"/>
                <w:szCs w:val="28"/>
                <w:lang w:val="en-US" w:eastAsia="zh-CN"/>
              </w:rPr>
            </w:pPr>
            <w:r>
              <w:rPr>
                <w:rFonts w:hint="eastAsia"/>
                <w:kern w:val="0"/>
                <w:sz w:val="28"/>
                <w:szCs w:val="28"/>
                <w:lang w:val="en-US" w:eastAsia="zh-CN"/>
              </w:rPr>
              <w:t>0</w:t>
            </w:r>
          </w:p>
        </w:tc>
        <w:tc>
          <w:tcPr>
            <w:tcW w:w="1440" w:type="dxa"/>
            <w:vAlign w:val="center"/>
          </w:tcPr>
          <w:p>
            <w:pPr>
              <w:widowControl/>
              <w:jc w:val="center"/>
              <w:rPr>
                <w:rFonts w:hint="eastAsia" w:eastAsia="宋体"/>
                <w:kern w:val="0"/>
                <w:sz w:val="28"/>
                <w:szCs w:val="28"/>
                <w:lang w:val="en-US" w:eastAsia="zh-CN"/>
              </w:rPr>
            </w:pPr>
            <w:r>
              <w:rPr>
                <w:rFonts w:hint="eastAsia"/>
                <w:kern w:val="0"/>
                <w:sz w:val="28"/>
                <w:szCs w:val="28"/>
                <w:lang w:val="en-US" w:eastAsia="zh-CN"/>
              </w:rPr>
              <w:t>2</w:t>
            </w:r>
          </w:p>
        </w:tc>
        <w:tc>
          <w:tcPr>
            <w:tcW w:w="1440" w:type="dxa"/>
            <w:vAlign w:val="center"/>
          </w:tcPr>
          <w:p>
            <w:pPr>
              <w:widowControl/>
              <w:jc w:val="center"/>
              <w:rPr>
                <w:rFonts w:hint="eastAsia" w:eastAsia="宋体"/>
                <w:kern w:val="0"/>
                <w:sz w:val="28"/>
                <w:szCs w:val="28"/>
                <w:lang w:val="en-US" w:eastAsia="zh-CN"/>
              </w:rPr>
            </w:pPr>
            <w:r>
              <w:rPr>
                <w:rFonts w:hint="eastAsia"/>
                <w:kern w:val="0"/>
                <w:sz w:val="28"/>
                <w:szCs w:val="28"/>
                <w:lang w:val="en-US" w:eastAsia="zh-CN"/>
              </w:rPr>
              <w:t>1.5</w:t>
            </w:r>
          </w:p>
        </w:tc>
      </w:tr>
    </w:tbl>
    <w:p>
      <w:pPr>
        <w:pStyle w:val="7"/>
        <w:widowControl/>
        <w:spacing w:before="0" w:beforeAutospacing="0" w:after="108" w:afterAutospacing="0" w:line="252" w:lineRule="atLeast"/>
        <w:jc w:val="both"/>
        <w:rPr>
          <w:rFonts w:hint="eastAsia" w:ascii="宋体" w:hAnsi="宋体" w:cs="宋体"/>
          <w:color w:val="333333"/>
          <w:sz w:val="28"/>
          <w:szCs w:val="28"/>
          <w:shd w:val="clear" w:color="auto" w:fill="FFFFFF"/>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numPr>
          <w:ilvl w:val="0"/>
          <w:numId w:val="7"/>
        </w:numPr>
        <w:rPr>
          <w:rFonts w:hint="eastAsia" w:ascii="宋体" w:hAnsi="宋体" w:eastAsia="宋体" w:cs="宋体"/>
          <w:sz w:val="28"/>
          <w:szCs w:val="28"/>
        </w:rPr>
      </w:pPr>
      <w:r>
        <w:rPr>
          <w:rFonts w:hint="eastAsia" w:ascii="宋体" w:hAnsi="宋体" w:cs="宋体"/>
          <w:sz w:val="28"/>
          <w:szCs w:val="28"/>
        </w:rPr>
        <w:t>实训基地</w:t>
      </w:r>
      <w:r>
        <w:rPr>
          <w:rFonts w:hint="eastAsia" w:ascii="宋体" w:hAnsi="宋体" w:cs="宋体"/>
          <w:sz w:val="28"/>
          <w:szCs w:val="28"/>
          <w:lang w:eastAsia="zh-CN"/>
        </w:rPr>
        <w:t>建设</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学院重视技术技能型人才的培养，高度重视</w:t>
      </w:r>
      <w:r>
        <w:rPr>
          <w:rFonts w:hint="eastAsia" w:ascii="宋体" w:hAnsi="宋体" w:cs="宋体"/>
          <w:sz w:val="28"/>
          <w:szCs w:val="28"/>
        </w:rPr>
        <w:t>实训基地</w:t>
      </w:r>
      <w:r>
        <w:rPr>
          <w:rFonts w:hint="eastAsia" w:ascii="宋体" w:hAnsi="宋体" w:eastAsia="宋体" w:cs="宋体"/>
          <w:sz w:val="28"/>
          <w:szCs w:val="28"/>
        </w:rPr>
        <w:t>建设，加大对</w:t>
      </w:r>
      <w:r>
        <w:rPr>
          <w:rFonts w:hint="eastAsia" w:ascii="宋体" w:hAnsi="宋体" w:eastAsia="宋体" w:cs="宋体"/>
          <w:color w:val="1B1B1B"/>
          <w:sz w:val="28"/>
          <w:szCs w:val="28"/>
          <w:shd w:val="clear" w:color="auto" w:fill="FFFFFF"/>
        </w:rPr>
        <w:t>实践教学基地建设和教学仪器设备的投入力度，实训基地仪器设备逐步完善，近年来学</w:t>
      </w:r>
      <w:r>
        <w:rPr>
          <w:rFonts w:hint="eastAsia" w:ascii="宋体" w:hAnsi="宋体" w:eastAsia="宋体" w:cs="宋体"/>
          <w:sz w:val="28"/>
          <w:szCs w:val="28"/>
        </w:rPr>
        <w:t>院加大购置实验设备的投入，购置计算机、教学仪器设备、电梯实训设备等，</w:t>
      </w:r>
      <w:r>
        <w:rPr>
          <w:rFonts w:hint="eastAsia" w:ascii="宋体" w:hAnsi="宋体" w:eastAsia="宋体" w:cs="宋体"/>
          <w:color w:val="1B1B1B"/>
          <w:sz w:val="28"/>
          <w:szCs w:val="28"/>
          <w:shd w:val="clear" w:color="auto" w:fill="FFFFFF"/>
        </w:rPr>
        <w:t>为学院实践教学提供了有力保障。</w:t>
      </w:r>
      <w:r>
        <w:rPr>
          <w:rFonts w:hint="eastAsia" w:ascii="宋体" w:hAnsi="宋体" w:eastAsia="宋体" w:cs="宋体"/>
          <w:color w:val="000000"/>
          <w:kern w:val="0"/>
          <w:sz w:val="28"/>
          <w:szCs w:val="28"/>
        </w:rPr>
        <w:t>教学、科研仪器设备资产值535万元。目前</w:t>
      </w:r>
      <w:r>
        <w:rPr>
          <w:rFonts w:hint="eastAsia" w:ascii="宋体" w:hAnsi="宋体" w:cs="宋体"/>
          <w:color w:val="000000"/>
          <w:kern w:val="0"/>
          <w:sz w:val="28"/>
          <w:szCs w:val="28"/>
          <w:lang w:eastAsia="zh-CN"/>
        </w:rPr>
        <w:t>学院</w:t>
      </w:r>
      <w:r>
        <w:rPr>
          <w:rFonts w:hint="eastAsia" w:ascii="宋体" w:hAnsi="宋体" w:eastAsia="宋体" w:cs="宋体"/>
          <w:color w:val="000000"/>
          <w:kern w:val="0"/>
          <w:sz w:val="28"/>
          <w:szCs w:val="28"/>
        </w:rPr>
        <w:t>共有各类实训场所640平方米，</w:t>
      </w:r>
      <w:r>
        <w:rPr>
          <w:rFonts w:hint="eastAsia" w:ascii="宋体" w:hAnsi="宋体" w:eastAsia="宋体" w:cs="宋体"/>
          <w:color w:val="1B1B1B"/>
          <w:sz w:val="28"/>
          <w:szCs w:val="28"/>
          <w:shd w:val="clear" w:color="auto" w:fill="FFFFFF"/>
        </w:rPr>
        <w:t>校内现有实训基地可进行的实训项目分别为：旅游系有3个专业实训室（含院共用实训室1个）；工商贸易系有专业实训室4个（含院共用实训室2个）；电子工程系有5个实训室、计算机系有4个实训室（含院共用实训室1个）。</w:t>
      </w:r>
      <w:r>
        <w:rPr>
          <w:rFonts w:hint="eastAsia" w:ascii="宋体" w:hAnsi="宋体" w:eastAsia="宋体" w:cs="宋体"/>
          <w:spacing w:val="-7"/>
          <w:sz w:val="28"/>
          <w:szCs w:val="28"/>
        </w:rPr>
        <w:t>校内实践工位数31</w:t>
      </w:r>
      <w:r>
        <w:rPr>
          <w:rFonts w:hint="eastAsia" w:ascii="宋体" w:hAnsi="宋体" w:eastAsia="宋体" w:cs="宋体"/>
          <w:sz w:val="28"/>
          <w:szCs w:val="28"/>
        </w:rPr>
        <w:t xml:space="preserve"> </w:t>
      </w:r>
      <w:r>
        <w:rPr>
          <w:rFonts w:hint="eastAsia" w:ascii="宋体" w:hAnsi="宋体" w:eastAsia="宋体" w:cs="宋体"/>
          <w:spacing w:val="-7"/>
          <w:sz w:val="28"/>
          <w:szCs w:val="28"/>
        </w:rPr>
        <w:t>个，</w:t>
      </w:r>
      <w:r>
        <w:rPr>
          <w:rFonts w:hint="eastAsia" w:ascii="宋体" w:hAnsi="宋体" w:eastAsia="宋体" w:cs="宋体"/>
          <w:sz w:val="28"/>
          <w:szCs w:val="28"/>
        </w:rPr>
        <w:t>校外实习实训基地 13个。</w:t>
      </w:r>
    </w:p>
    <w:p>
      <w:pPr>
        <w:pStyle w:val="3"/>
        <w:numPr>
          <w:ilvl w:val="0"/>
          <w:numId w:val="7"/>
        </w:numPr>
        <w:spacing w:line="531" w:lineRule="exact"/>
        <w:ind w:left="0"/>
        <w:rPr>
          <w:rFonts w:hint="eastAsia" w:ascii="宋体" w:hAnsi="宋体" w:eastAsia="宋体" w:cs="宋体"/>
          <w:sz w:val="28"/>
          <w:szCs w:val="28"/>
        </w:rPr>
      </w:pPr>
      <w:r>
        <w:rPr>
          <w:rFonts w:hint="eastAsia" w:ascii="宋体" w:hAnsi="宋体" w:eastAsia="宋体" w:cs="宋体"/>
          <w:sz w:val="28"/>
          <w:szCs w:val="28"/>
        </w:rPr>
        <w:t>信息化</w:t>
      </w:r>
      <w:r>
        <w:rPr>
          <w:rFonts w:hint="eastAsia" w:ascii="宋体" w:hAnsi="宋体" w:eastAsia="宋体" w:cs="宋体"/>
          <w:sz w:val="28"/>
          <w:szCs w:val="28"/>
          <w:lang w:eastAsia="zh-CN"/>
        </w:rPr>
        <w:t>教学条件</w:t>
      </w:r>
    </w:p>
    <w:p>
      <w:pPr>
        <w:spacing w:line="540" w:lineRule="exact"/>
        <w:ind w:firstLine="560" w:firstLineChars="200"/>
        <w:rPr>
          <w:rFonts w:hint="eastAsia" w:ascii="宋体" w:hAnsi="宋体" w:cs="宋体"/>
          <w:sz w:val="28"/>
          <w:szCs w:val="28"/>
        </w:rPr>
      </w:pPr>
      <w:r>
        <w:rPr>
          <w:rFonts w:hint="eastAsia"/>
          <w:sz w:val="28"/>
          <w:szCs w:val="28"/>
        </w:rPr>
        <w:t>近年来，学院进一步加大信息化建设，</w:t>
      </w:r>
      <w:r>
        <w:rPr>
          <w:rFonts w:hint="eastAsia" w:ascii="宋体" w:hAnsi="宋体" w:cs="宋体"/>
          <w:color w:val="000000"/>
          <w:kern w:val="0"/>
          <w:sz w:val="24"/>
        </w:rPr>
        <w:t>信息化设备资产值150万元。</w:t>
      </w:r>
      <w:r>
        <w:rPr>
          <w:rFonts w:hint="eastAsia"/>
          <w:sz w:val="28"/>
          <w:szCs w:val="28"/>
        </w:rPr>
        <w:t>学院</w:t>
      </w:r>
      <w:r>
        <w:rPr>
          <w:sz w:val="28"/>
          <w:szCs w:val="28"/>
        </w:rPr>
        <w:t>有</w:t>
      </w:r>
      <w:r>
        <w:rPr>
          <w:rFonts w:hint="eastAsia"/>
          <w:sz w:val="28"/>
          <w:szCs w:val="28"/>
          <w:lang w:val="en-US" w:eastAsia="zh-CN"/>
        </w:rPr>
        <w:t>17</w:t>
      </w:r>
      <w:r>
        <w:rPr>
          <w:rFonts w:hint="eastAsia"/>
          <w:sz w:val="28"/>
          <w:szCs w:val="28"/>
        </w:rPr>
        <w:t>间</w:t>
      </w:r>
      <w:r>
        <w:rPr>
          <w:sz w:val="28"/>
          <w:szCs w:val="28"/>
        </w:rPr>
        <w:t>教室都安装了多媒体教学设施</w:t>
      </w:r>
      <w:r>
        <w:rPr>
          <w:rFonts w:hint="eastAsia"/>
          <w:sz w:val="28"/>
          <w:szCs w:val="28"/>
        </w:rPr>
        <w:t>，以便</w:t>
      </w:r>
      <w:r>
        <w:rPr>
          <w:sz w:val="28"/>
          <w:szCs w:val="28"/>
        </w:rPr>
        <w:t>采用信息化手段进行教学</w:t>
      </w:r>
      <w:r>
        <w:rPr>
          <w:rFonts w:hint="eastAsia"/>
          <w:sz w:val="28"/>
          <w:szCs w:val="28"/>
        </w:rPr>
        <w:t>。现有</w:t>
      </w:r>
      <w:r>
        <w:rPr>
          <w:sz w:val="28"/>
          <w:szCs w:val="28"/>
        </w:rPr>
        <w:t>教学用终端（计算机）420台</w:t>
      </w:r>
      <w:r>
        <w:rPr>
          <w:rFonts w:hint="eastAsia"/>
          <w:sz w:val="28"/>
          <w:szCs w:val="28"/>
        </w:rPr>
        <w:t>，每百名学生平均49.07台</w:t>
      </w:r>
      <w:r>
        <w:rPr>
          <w:sz w:val="28"/>
          <w:szCs w:val="28"/>
        </w:rPr>
        <w:t>。网络信息点数520个。数字资源总量</w:t>
      </w:r>
      <w:r>
        <w:rPr>
          <w:rFonts w:hint="eastAsia"/>
          <w:sz w:val="28"/>
          <w:szCs w:val="28"/>
        </w:rPr>
        <w:t>603</w:t>
      </w:r>
      <w:r>
        <w:rPr>
          <w:sz w:val="28"/>
          <w:szCs w:val="28"/>
        </w:rPr>
        <w:t>GB，</w:t>
      </w:r>
      <w:r>
        <w:rPr>
          <w:rFonts w:hint="eastAsia"/>
          <w:sz w:val="28"/>
          <w:szCs w:val="28"/>
          <w:lang w:eastAsia="zh-CN"/>
        </w:rPr>
        <w:t>在线</w:t>
      </w:r>
      <w:r>
        <w:rPr>
          <w:sz w:val="28"/>
          <w:szCs w:val="28"/>
        </w:rPr>
        <w:t>上网课程数</w:t>
      </w:r>
      <w:r>
        <w:rPr>
          <w:rFonts w:hint="eastAsia"/>
          <w:sz w:val="28"/>
          <w:szCs w:val="28"/>
        </w:rPr>
        <w:t>25</w:t>
      </w:r>
      <w:r>
        <w:rPr>
          <w:sz w:val="28"/>
          <w:szCs w:val="28"/>
        </w:rPr>
        <w:t>门。接入互联网出口带宽120Mups。</w:t>
      </w:r>
      <w:r>
        <w:rPr>
          <w:rFonts w:hint="eastAsia" w:ascii="宋体" w:hAnsi="宋体"/>
          <w:sz w:val="28"/>
          <w:szCs w:val="28"/>
        </w:rPr>
        <w:t>学院基本实现信息化管理，覆盖行政办公管理、教务教学管理、招生就业管理、网络课程及教学系统、课堂及实训教学系统、数据管理系统、校园门户系统、网络及信息安全系统。</w:t>
      </w:r>
      <w:r>
        <w:rPr>
          <w:rFonts w:hint="eastAsia" w:ascii="宋体" w:hAnsi="宋体" w:cs="宋体"/>
          <w:sz w:val="28"/>
          <w:szCs w:val="28"/>
        </w:rPr>
        <w:t xml:space="preserve">  </w:t>
      </w:r>
    </w:p>
    <w:p>
      <w:pPr>
        <w:numPr>
          <w:ilvl w:val="0"/>
          <w:numId w:val="8"/>
        </w:numPr>
        <w:spacing w:line="540" w:lineRule="exact"/>
        <w:ind w:firstLine="562" w:firstLineChars="200"/>
        <w:rPr>
          <w:rFonts w:hint="eastAsia" w:ascii="宋体" w:hAnsi="宋体" w:cs="宋体"/>
          <w:b/>
          <w:bCs/>
          <w:sz w:val="28"/>
          <w:szCs w:val="28"/>
        </w:rPr>
      </w:pPr>
      <w:r>
        <w:rPr>
          <w:rFonts w:hint="eastAsia" w:ascii="宋体" w:hAnsi="宋体" w:cs="宋体"/>
          <w:b/>
          <w:bCs/>
          <w:sz w:val="28"/>
          <w:szCs w:val="28"/>
        </w:rPr>
        <w:t>“双师型”</w:t>
      </w:r>
      <w:r>
        <w:rPr>
          <w:rFonts w:hint="eastAsia" w:ascii="宋体" w:hAnsi="宋体" w:cs="宋体"/>
          <w:b/>
          <w:bCs/>
          <w:sz w:val="28"/>
          <w:szCs w:val="28"/>
          <w:lang w:eastAsia="zh-CN"/>
        </w:rPr>
        <w:t>师资</w:t>
      </w:r>
      <w:r>
        <w:rPr>
          <w:rFonts w:hint="eastAsia" w:ascii="宋体" w:hAnsi="宋体" w:cs="宋体"/>
          <w:b/>
          <w:bCs/>
          <w:sz w:val="28"/>
          <w:szCs w:val="28"/>
        </w:rPr>
        <w:t>队伍建设</w:t>
      </w:r>
    </w:p>
    <w:p>
      <w:pPr>
        <w:numPr>
          <w:ilvl w:val="0"/>
          <w:numId w:val="9"/>
        </w:numPr>
        <w:spacing w:line="540" w:lineRule="exact"/>
        <w:rPr>
          <w:rFonts w:hint="eastAsia" w:ascii="宋体" w:hAnsi="宋体" w:cs="宋体"/>
          <w:sz w:val="28"/>
          <w:szCs w:val="28"/>
        </w:rPr>
      </w:pPr>
      <w:r>
        <w:rPr>
          <w:rFonts w:hint="eastAsia" w:ascii="宋体" w:hAnsi="宋体" w:cs="宋体"/>
          <w:sz w:val="28"/>
          <w:szCs w:val="28"/>
          <w:lang w:eastAsia="zh-CN"/>
        </w:rPr>
        <w:t>优化教师队伍结构，建立优质教学团队</w:t>
      </w:r>
    </w:p>
    <w:p>
      <w:pPr>
        <w:spacing w:line="360" w:lineRule="auto"/>
        <w:ind w:firstLine="560" w:firstLineChars="200"/>
        <w:rPr>
          <w:rFonts w:hint="eastAsia" w:ascii="宋体" w:hAnsi="宋体" w:cs="宋体"/>
          <w:color w:val="000000"/>
          <w:sz w:val="28"/>
          <w:szCs w:val="28"/>
        </w:rPr>
      </w:pPr>
      <w:r>
        <w:rPr>
          <w:rFonts w:hint="eastAsia" w:ascii="宋体" w:hAnsi="宋体" w:cs="宋体"/>
          <w:sz w:val="28"/>
          <w:szCs w:val="28"/>
        </w:rPr>
        <w:t>学院重视师资队伍建设，已经形成一套完善选拔、培训、考核和退出机制，为教学提供强有力的保障。同时进一步建立和完善教学团队，为教学组织、教学研究组织改革和青年教师在教学实践中提高教学水平提供支撑。大力推进人才强校战略，不断提高教师队伍建设水平。</w:t>
      </w:r>
      <w:r>
        <w:rPr>
          <w:rFonts w:hint="eastAsia" w:ascii="宋体" w:hAnsi="宋体" w:cs="宋体"/>
          <w:sz w:val="28"/>
          <w:szCs w:val="28"/>
          <w:lang w:eastAsia="zh-CN"/>
        </w:rPr>
        <w:t>学院</w:t>
      </w:r>
      <w:r>
        <w:rPr>
          <w:rFonts w:hint="eastAsia" w:ascii="宋体" w:hAnsi="宋体" w:cs="宋体"/>
          <w:sz w:val="28"/>
          <w:szCs w:val="28"/>
        </w:rPr>
        <w:t>积极创造条件，鼓励支持教师申报初、中、高教师资格评定。学院还加大投入，采取“引进、培养、提高”相结合的一系列措施，加强师资队伍建设，努力在提高教师整体素质上下功夫。采取行之有效的措施，优化教师结构。对师资紧缺学科、传统优势学科、加快人才引进，基本建成了一支数量适度、素质优良、结构合理、梯队完善、相对稳定的师资队伍。目前，</w:t>
      </w:r>
      <w:r>
        <w:rPr>
          <w:rFonts w:hint="eastAsia" w:ascii="宋体" w:hAnsi="宋体" w:cs="宋体"/>
          <w:color w:val="000000"/>
          <w:sz w:val="28"/>
          <w:szCs w:val="28"/>
        </w:rPr>
        <w:t>学院教师总人数65人。其中专职教师48人，兼职教师17人，其中高职称人员占11%。</w:t>
      </w:r>
    </w:p>
    <w:p>
      <w:pPr>
        <w:spacing w:line="360" w:lineRule="auto"/>
        <w:ind w:firstLine="1920" w:firstLineChars="800"/>
        <w:rPr>
          <w:rFonts w:hint="eastAsia" w:ascii="宋体" w:hAnsi="宋体" w:cs="宋体"/>
          <w:sz w:val="24"/>
        </w:rPr>
      </w:pPr>
      <w:r>
        <w:rPr>
          <w:rFonts w:hint="eastAsia" w:ascii="宋体" w:hAnsi="宋体" w:cs="宋体"/>
          <w:sz w:val="24"/>
        </w:rPr>
        <w:t xml:space="preserve">     </w:t>
      </w:r>
    </w:p>
    <w:p>
      <w:pPr>
        <w:spacing w:line="360" w:lineRule="auto"/>
        <w:ind w:firstLine="1920" w:firstLineChars="800"/>
        <w:rPr>
          <w:rFonts w:hint="eastAsia" w:ascii="宋体" w:hAnsi="宋体" w:cs="宋体"/>
          <w:sz w:val="24"/>
        </w:rPr>
      </w:pPr>
    </w:p>
    <w:p>
      <w:pPr>
        <w:spacing w:line="360" w:lineRule="auto"/>
        <w:ind w:firstLine="1920" w:firstLineChars="800"/>
        <w:rPr>
          <w:rFonts w:hint="eastAsia" w:ascii="宋体" w:hAnsi="宋体" w:cs="宋体"/>
          <w:color w:val="000000"/>
          <w:sz w:val="24"/>
        </w:rPr>
      </w:pPr>
      <w:r>
        <w:rPr>
          <w:rFonts w:hint="eastAsia" w:ascii="宋体" w:hAnsi="宋体" w:cs="宋体"/>
          <w:sz w:val="24"/>
        </w:rPr>
        <w:t>表2   学院教职工人数</w:t>
      </w:r>
    </w:p>
    <w:tbl>
      <w:tblPr>
        <w:tblStyle w:val="9"/>
        <w:tblW w:w="8522"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704" w:type="dxa"/>
            <w:vMerge w:val="restart"/>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教师总数</w:t>
            </w:r>
          </w:p>
          <w:p>
            <w:pPr>
              <w:spacing w:line="360" w:lineRule="auto"/>
              <w:ind w:firstLine="480" w:firstLineChars="200"/>
              <w:jc w:val="center"/>
              <w:rPr>
                <w:rFonts w:hint="eastAsia" w:ascii="宋体" w:hAnsi="宋体" w:cs="宋体"/>
                <w:sz w:val="24"/>
              </w:rPr>
            </w:pPr>
            <w:r>
              <w:rPr>
                <w:rFonts w:hint="eastAsia" w:ascii="宋体" w:hAnsi="宋体" w:cs="宋体"/>
                <w:sz w:val="24"/>
              </w:rPr>
              <w:t>（人）</w:t>
            </w:r>
          </w:p>
        </w:tc>
        <w:tc>
          <w:tcPr>
            <w:tcW w:w="3408" w:type="dxa"/>
            <w:gridSpan w:val="2"/>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校内专任教师</w:t>
            </w:r>
          </w:p>
        </w:tc>
        <w:tc>
          <w:tcPr>
            <w:tcW w:w="3410" w:type="dxa"/>
            <w:gridSpan w:val="2"/>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校外兼课教师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704" w:type="dxa"/>
            <w:vMerge w:val="continue"/>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p>
        </w:tc>
        <w:tc>
          <w:tcPr>
            <w:tcW w:w="1704"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人数（人）</w:t>
            </w:r>
          </w:p>
        </w:tc>
        <w:tc>
          <w:tcPr>
            <w:tcW w:w="1704"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比例（%）</w:t>
            </w:r>
          </w:p>
        </w:tc>
        <w:tc>
          <w:tcPr>
            <w:tcW w:w="1705"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人数（人）</w:t>
            </w:r>
          </w:p>
        </w:tc>
        <w:tc>
          <w:tcPr>
            <w:tcW w:w="1705"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704"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65</w:t>
            </w:r>
          </w:p>
        </w:tc>
        <w:tc>
          <w:tcPr>
            <w:tcW w:w="1704"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48</w:t>
            </w:r>
          </w:p>
        </w:tc>
        <w:tc>
          <w:tcPr>
            <w:tcW w:w="1704"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73.8%</w:t>
            </w:r>
          </w:p>
        </w:tc>
        <w:tc>
          <w:tcPr>
            <w:tcW w:w="1705"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17</w:t>
            </w:r>
          </w:p>
        </w:tc>
        <w:tc>
          <w:tcPr>
            <w:tcW w:w="1705"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26.1%</w:t>
            </w:r>
          </w:p>
        </w:tc>
      </w:tr>
    </w:tbl>
    <w:p>
      <w:pPr>
        <w:spacing w:line="360" w:lineRule="auto"/>
        <w:rPr>
          <w:rFonts w:hint="eastAsia" w:ascii="宋体" w:hAnsi="宋体" w:cs="宋体"/>
          <w:color w:val="000000"/>
          <w:sz w:val="24"/>
        </w:rPr>
      </w:pPr>
      <w:r>
        <w:rPr>
          <w:rFonts w:hint="eastAsia" w:ascii="宋体" w:hAnsi="宋体" w:cs="宋体"/>
          <w:sz w:val="24"/>
        </w:rPr>
        <w:t xml:space="preserve">            </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在现有的专任教师中，高中级职称分别为各占23%和20%。职称结构结构图所示。</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学院任职教师中，研究生学历或硕士及以上学位（不含在读）12人，占18%；本科49人，占76%。</w:t>
      </w:r>
    </w:p>
    <w:p>
      <w:pPr>
        <w:spacing w:line="360" w:lineRule="auto"/>
        <w:ind w:firstLine="420" w:firstLineChars="200"/>
        <w:rPr>
          <w:rFonts w:hint="eastAsia" w:ascii="宋体" w:hAnsi="宋体" w:cs="宋体"/>
          <w:sz w:val="24"/>
        </w:rPr>
      </w:pPr>
      <w:r>
        <w:pict>
          <v:shape id="_x0000_i1026" o:spt="75" type="#_x0000_t75" style="height:199.2pt;width:261.6pt;" filled="f" stroked="f" coordsize="21600,21600" o:gfxdata="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">
            <v:path/>
            <v:fill on="f" focussize="0,0"/>
            <v:stroke on="f"/>
            <v:imagedata r:id="rId7" o:title=""/>
            <o:lock v:ext="edit" aspectratio="t"/>
            <w10:wrap type="none"/>
            <w10:anchorlock/>
          </v:shape>
        </w:pic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r>
        <w:rPr>
          <w:rFonts w:hint="eastAsia" w:ascii="宋体" w:hAnsi="宋体" w:cs="宋体"/>
          <w:kern w:val="0"/>
          <w:sz w:val="24"/>
        </w:rPr>
        <w:t xml:space="preserve">        </w:t>
      </w:r>
      <w:r>
        <w:pict>
          <v:shape id="_x0000_i1027" o:spt="75" type="#_x0000_t75" style="height:166.8pt;width:243.6pt;" filled="f" stroked="f" coordsize="21600,21600" o:gfxdata="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">
            <v:path/>
            <v:fill on="f" focussize="0,0"/>
            <v:stroke on="f"/>
            <v:imagedata r:id="rId8" o:title=""/>
            <o:lock v:ext="edit" aspectratio="t"/>
            <w10:wrap type="none"/>
            <w10:anchorlock/>
          </v:shape>
        </w:pict>
      </w:r>
    </w:p>
    <w:p>
      <w:pPr>
        <w:spacing w:line="360" w:lineRule="auto"/>
        <w:ind w:firstLine="560" w:firstLineChars="200"/>
        <w:rPr>
          <w:rFonts w:hint="eastAsia" w:ascii="宋体" w:hAnsi="宋体" w:cs="宋体"/>
          <w:sz w:val="24"/>
        </w:rPr>
      </w:pPr>
      <w:r>
        <w:rPr>
          <w:rFonts w:hint="eastAsia" w:ascii="宋体" w:hAnsi="宋体" w:cs="宋体"/>
          <w:sz w:val="28"/>
          <w:szCs w:val="28"/>
        </w:rPr>
        <w:t>学院专任教师中，35岁以下青年教师占60%。参见下表。</w:t>
      </w:r>
    </w:p>
    <w:p>
      <w:pPr>
        <w:spacing w:line="360" w:lineRule="auto"/>
        <w:ind w:firstLine="2040" w:firstLineChars="850"/>
        <w:rPr>
          <w:rFonts w:hint="eastAsia" w:ascii="宋体" w:hAnsi="宋体" w:cs="宋体"/>
          <w:sz w:val="24"/>
        </w:rPr>
      </w:pPr>
      <w:r>
        <w:rPr>
          <w:rFonts w:hint="eastAsia" w:ascii="宋体" w:hAnsi="宋体" w:cs="宋体"/>
          <w:sz w:val="24"/>
        </w:rPr>
        <w:t>表3  专任教师年龄结构表</w:t>
      </w:r>
    </w:p>
    <w:tbl>
      <w:tblPr>
        <w:tblStyle w:val="9"/>
        <w:tblpPr w:leftFromText="180" w:rightFromText="180" w:vertAnchor="text" w:horzAnchor="page" w:tblpX="1744" w:tblpY="110"/>
        <w:tblOverlap w:val="never"/>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46"/>
        <w:gridCol w:w="1129"/>
        <w:gridCol w:w="994"/>
        <w:gridCol w:w="982"/>
        <w:gridCol w:w="994"/>
        <w:gridCol w:w="811"/>
        <w:gridCol w:w="98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991" w:type="dxa"/>
            <w:vMerge w:val="restart"/>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校内专任教师人数（人）</w:t>
            </w:r>
          </w:p>
        </w:tc>
        <w:tc>
          <w:tcPr>
            <w:tcW w:w="7547" w:type="dxa"/>
            <w:gridSpan w:val="8"/>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年龄结构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91" w:type="dxa"/>
            <w:vMerge w:val="continue"/>
            <w:shd w:val="clear" w:color="auto" w:fill="00FF00"/>
            <w:vAlign w:val="top"/>
          </w:tcPr>
          <w:p>
            <w:pPr>
              <w:spacing w:line="360" w:lineRule="auto"/>
              <w:ind w:firstLine="480" w:firstLineChars="200"/>
              <w:jc w:val="center"/>
              <w:rPr>
                <w:rFonts w:hint="eastAsia" w:ascii="宋体" w:hAnsi="宋体" w:cs="宋体"/>
                <w:sz w:val="24"/>
              </w:rPr>
            </w:pPr>
          </w:p>
        </w:tc>
        <w:tc>
          <w:tcPr>
            <w:tcW w:w="1975" w:type="dxa"/>
            <w:gridSpan w:val="2"/>
            <w:shd w:val="clear" w:color="auto" w:fill="00FF00"/>
            <w:vAlign w:val="top"/>
          </w:tcPr>
          <w:p>
            <w:pPr>
              <w:spacing w:line="360" w:lineRule="auto"/>
              <w:ind w:firstLine="480" w:firstLineChars="200"/>
              <w:rPr>
                <w:rFonts w:hint="eastAsia" w:ascii="宋体" w:hAnsi="宋体" w:cs="宋体"/>
                <w:sz w:val="24"/>
              </w:rPr>
            </w:pPr>
            <w:r>
              <w:rPr>
                <w:rFonts w:hint="eastAsia" w:ascii="宋体" w:hAnsi="宋体" w:cs="宋体"/>
                <w:sz w:val="24"/>
              </w:rPr>
              <w:t>35岁以下</w:t>
            </w:r>
          </w:p>
        </w:tc>
        <w:tc>
          <w:tcPr>
            <w:tcW w:w="1976" w:type="dxa"/>
            <w:gridSpan w:val="2"/>
            <w:shd w:val="clear" w:color="auto" w:fill="00FF00"/>
            <w:vAlign w:val="top"/>
          </w:tcPr>
          <w:p>
            <w:pPr>
              <w:spacing w:line="360" w:lineRule="auto"/>
              <w:ind w:firstLine="480" w:firstLineChars="200"/>
              <w:rPr>
                <w:rFonts w:hint="eastAsia" w:ascii="宋体" w:hAnsi="宋体" w:cs="宋体"/>
                <w:sz w:val="24"/>
              </w:rPr>
            </w:pPr>
            <w:r>
              <w:rPr>
                <w:rFonts w:hint="eastAsia" w:ascii="宋体" w:hAnsi="宋体" w:cs="宋体"/>
                <w:sz w:val="24"/>
              </w:rPr>
              <w:t>36—45岁</w:t>
            </w:r>
          </w:p>
        </w:tc>
        <w:tc>
          <w:tcPr>
            <w:tcW w:w="1805" w:type="dxa"/>
            <w:gridSpan w:val="2"/>
            <w:shd w:val="clear" w:color="auto" w:fill="00FF00"/>
            <w:vAlign w:val="top"/>
          </w:tcPr>
          <w:p>
            <w:pPr>
              <w:spacing w:line="360" w:lineRule="auto"/>
              <w:ind w:firstLine="480" w:firstLineChars="200"/>
              <w:rPr>
                <w:rFonts w:hint="eastAsia" w:ascii="宋体" w:hAnsi="宋体" w:cs="宋体"/>
                <w:sz w:val="24"/>
              </w:rPr>
            </w:pPr>
            <w:r>
              <w:rPr>
                <w:rFonts w:hint="eastAsia" w:ascii="宋体" w:hAnsi="宋体" w:cs="宋体"/>
                <w:sz w:val="24"/>
              </w:rPr>
              <w:t>46—55岁</w:t>
            </w:r>
          </w:p>
        </w:tc>
        <w:tc>
          <w:tcPr>
            <w:tcW w:w="1791" w:type="dxa"/>
            <w:gridSpan w:val="2"/>
            <w:shd w:val="clear" w:color="auto" w:fill="00FF00"/>
            <w:vAlign w:val="top"/>
          </w:tcPr>
          <w:p>
            <w:pPr>
              <w:spacing w:line="360" w:lineRule="auto"/>
              <w:ind w:firstLine="480" w:firstLineChars="200"/>
              <w:rPr>
                <w:rFonts w:hint="eastAsia" w:ascii="宋体" w:hAnsi="宋体" w:cs="宋体"/>
                <w:sz w:val="24"/>
              </w:rPr>
            </w:pPr>
            <w:r>
              <w:rPr>
                <w:rFonts w:hint="eastAsia" w:ascii="宋体" w:hAnsi="宋体" w:cs="宋体"/>
                <w:sz w:val="24"/>
              </w:rPr>
              <w:t>56岁以上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91" w:type="dxa"/>
            <w:vMerge w:val="continue"/>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p>
        </w:tc>
        <w:tc>
          <w:tcPr>
            <w:tcW w:w="846"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人数（人）</w:t>
            </w:r>
          </w:p>
        </w:tc>
        <w:tc>
          <w:tcPr>
            <w:tcW w:w="1129"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比例（%）</w:t>
            </w:r>
          </w:p>
        </w:tc>
        <w:tc>
          <w:tcPr>
            <w:tcW w:w="994"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人数（人）</w:t>
            </w:r>
          </w:p>
        </w:tc>
        <w:tc>
          <w:tcPr>
            <w:tcW w:w="982"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比例（%）</w:t>
            </w:r>
          </w:p>
        </w:tc>
        <w:tc>
          <w:tcPr>
            <w:tcW w:w="994"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人数（人）</w:t>
            </w:r>
          </w:p>
        </w:tc>
        <w:tc>
          <w:tcPr>
            <w:tcW w:w="811"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比例（%）</w:t>
            </w:r>
          </w:p>
        </w:tc>
        <w:tc>
          <w:tcPr>
            <w:tcW w:w="980"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人数（人）</w:t>
            </w:r>
          </w:p>
        </w:tc>
        <w:tc>
          <w:tcPr>
            <w:tcW w:w="811" w:type="dxa"/>
            <w:tcBorders>
              <w:bottom w:val="single" w:color="auto" w:sz="4" w:space="0"/>
            </w:tcBorders>
            <w:shd w:val="clear" w:color="auto" w:fill="00FF00"/>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91" w:type="dxa"/>
            <w:shd w:val="clear" w:color="auto" w:fill="FFFF99"/>
            <w:vAlign w:val="top"/>
          </w:tcPr>
          <w:p>
            <w:pPr>
              <w:spacing w:line="360" w:lineRule="auto"/>
              <w:ind w:firstLine="240" w:firstLineChars="100"/>
              <w:rPr>
                <w:rFonts w:hint="eastAsia" w:ascii="宋体" w:hAnsi="宋体" w:cs="宋体"/>
                <w:sz w:val="24"/>
              </w:rPr>
            </w:pPr>
            <w:r>
              <w:rPr>
                <w:rFonts w:hint="eastAsia" w:ascii="宋体" w:hAnsi="宋体" w:cs="宋体"/>
                <w:sz w:val="24"/>
              </w:rPr>
              <w:t>48</w:t>
            </w:r>
          </w:p>
        </w:tc>
        <w:tc>
          <w:tcPr>
            <w:tcW w:w="846"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25</w:t>
            </w:r>
          </w:p>
        </w:tc>
        <w:tc>
          <w:tcPr>
            <w:tcW w:w="1129"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52%</w:t>
            </w:r>
          </w:p>
        </w:tc>
        <w:tc>
          <w:tcPr>
            <w:tcW w:w="994"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7</w:t>
            </w:r>
          </w:p>
        </w:tc>
        <w:tc>
          <w:tcPr>
            <w:tcW w:w="982" w:type="dxa"/>
            <w:shd w:val="clear" w:color="auto" w:fill="FFFF99"/>
            <w:vAlign w:val="top"/>
          </w:tcPr>
          <w:p>
            <w:pPr>
              <w:spacing w:line="360" w:lineRule="auto"/>
              <w:rPr>
                <w:rFonts w:hint="eastAsia" w:ascii="宋体" w:hAnsi="宋体" w:cs="宋体"/>
                <w:sz w:val="24"/>
              </w:rPr>
            </w:pPr>
            <w:r>
              <w:rPr>
                <w:rFonts w:hint="eastAsia" w:ascii="宋体" w:hAnsi="宋体" w:cs="宋体"/>
                <w:sz w:val="24"/>
              </w:rPr>
              <w:t>14.5%</w:t>
            </w:r>
          </w:p>
        </w:tc>
        <w:tc>
          <w:tcPr>
            <w:tcW w:w="994"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12</w:t>
            </w:r>
          </w:p>
        </w:tc>
        <w:tc>
          <w:tcPr>
            <w:tcW w:w="811" w:type="dxa"/>
            <w:shd w:val="clear" w:color="auto" w:fill="FFFF99"/>
            <w:vAlign w:val="top"/>
          </w:tcPr>
          <w:p>
            <w:pPr>
              <w:spacing w:line="360" w:lineRule="auto"/>
              <w:rPr>
                <w:rFonts w:hint="eastAsia" w:ascii="宋体" w:hAnsi="宋体" w:cs="宋体"/>
                <w:sz w:val="24"/>
              </w:rPr>
            </w:pPr>
            <w:r>
              <w:rPr>
                <w:rFonts w:hint="eastAsia" w:ascii="宋体" w:hAnsi="宋体" w:cs="宋体"/>
                <w:sz w:val="24"/>
              </w:rPr>
              <w:t>25%</w:t>
            </w:r>
          </w:p>
        </w:tc>
        <w:tc>
          <w:tcPr>
            <w:tcW w:w="980" w:type="dxa"/>
            <w:shd w:val="clear" w:color="auto" w:fill="FFFF99"/>
            <w:vAlign w:val="top"/>
          </w:tcPr>
          <w:p>
            <w:pPr>
              <w:spacing w:line="360" w:lineRule="auto"/>
              <w:ind w:firstLine="480" w:firstLineChars="200"/>
              <w:jc w:val="center"/>
              <w:rPr>
                <w:rFonts w:hint="eastAsia" w:ascii="宋体" w:hAnsi="宋体" w:cs="宋体"/>
                <w:sz w:val="24"/>
              </w:rPr>
            </w:pPr>
            <w:r>
              <w:rPr>
                <w:rFonts w:hint="eastAsia" w:ascii="宋体" w:hAnsi="宋体" w:cs="宋体"/>
                <w:sz w:val="24"/>
              </w:rPr>
              <w:t>4</w:t>
            </w:r>
          </w:p>
        </w:tc>
        <w:tc>
          <w:tcPr>
            <w:tcW w:w="811" w:type="dxa"/>
            <w:shd w:val="clear" w:color="auto" w:fill="FFFF99"/>
            <w:vAlign w:val="top"/>
          </w:tcPr>
          <w:p>
            <w:pPr>
              <w:spacing w:line="360" w:lineRule="auto"/>
              <w:rPr>
                <w:rFonts w:hint="eastAsia" w:ascii="宋体" w:hAnsi="宋体" w:cs="宋体"/>
                <w:sz w:val="24"/>
              </w:rPr>
            </w:pPr>
            <w:r>
              <w:rPr>
                <w:rFonts w:hint="eastAsia" w:ascii="宋体" w:hAnsi="宋体" w:cs="宋体"/>
                <w:sz w:val="24"/>
              </w:rPr>
              <w:t>8%</w:t>
            </w:r>
          </w:p>
        </w:tc>
      </w:tr>
    </w:tbl>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numPr>
          <w:ilvl w:val="0"/>
          <w:numId w:val="9"/>
        </w:numPr>
        <w:spacing w:line="360" w:lineRule="auto"/>
        <w:rPr>
          <w:rFonts w:hint="eastAsia" w:ascii="宋体" w:hAnsi="宋体" w:cs="宋体"/>
          <w:sz w:val="28"/>
          <w:szCs w:val="28"/>
        </w:rPr>
      </w:pPr>
      <w:r>
        <w:rPr>
          <w:rFonts w:hint="eastAsia" w:ascii="宋体" w:hAnsi="宋体" w:cs="宋体"/>
          <w:sz w:val="28"/>
          <w:szCs w:val="28"/>
          <w:lang w:eastAsia="zh-CN"/>
        </w:rPr>
        <w:t>加强“双师”素质培养，提高实践教学能力</w:t>
      </w:r>
    </w:p>
    <w:p>
      <w:pPr>
        <w:spacing w:line="360" w:lineRule="auto"/>
        <w:rPr>
          <w:rFonts w:hint="eastAsia" w:ascii="宋体" w:hAnsi="宋体" w:cs="宋体"/>
          <w:sz w:val="28"/>
          <w:szCs w:val="28"/>
        </w:rPr>
      </w:pPr>
      <w:r>
        <w:rPr>
          <w:rFonts w:hint="eastAsia" w:ascii="宋体" w:hAnsi="宋体" w:cs="宋体"/>
          <w:sz w:val="24"/>
        </w:rPr>
        <w:t xml:space="preserve">    </w:t>
      </w:r>
      <w:r>
        <w:rPr>
          <w:rFonts w:hint="eastAsia" w:ascii="宋体" w:hAnsi="宋体" w:cs="宋体"/>
          <w:color w:val="1B1B1B"/>
          <w:sz w:val="28"/>
          <w:szCs w:val="28"/>
          <w:shd w:val="clear" w:color="auto" w:fill="FFFFFF"/>
        </w:rPr>
        <w:t>学院坚持人才强校战略，多途径加强“双师型”队伍建设，</w:t>
      </w:r>
      <w:r>
        <w:rPr>
          <w:rFonts w:hint="eastAsia" w:ascii="宋体" w:hAnsi="宋体" w:cs="宋体"/>
          <w:sz w:val="28"/>
          <w:szCs w:val="28"/>
        </w:rPr>
        <w:t>积极加强教师双师素质的培养。学院将教师的“双师型”资格认定作为完善教师资格标准的措施之一，纳入教师成长考核指标。学院制定了教师到企业实践的制度，推动教师到企业挂职、兼职锻炼，努力提高双师素质水平。</w:t>
      </w:r>
      <w:r>
        <w:rPr>
          <w:rFonts w:hint="eastAsia" w:ascii="宋体" w:hAnsi="宋体" w:cs="宋体"/>
          <w:color w:val="1B1B1B"/>
          <w:sz w:val="28"/>
          <w:szCs w:val="28"/>
          <w:shd w:val="clear" w:color="auto" w:fill="FFFFFF"/>
        </w:rPr>
        <w:t>鼓励教师以专业实践为主体，参与企业产品研发、工艺流程及技术服务等，促进教师实践教学的能力的提高；支持鼓励教师参加国培、省培等教师培训项目，提高教师素质；重点引进企业行业精英为特聘专家教授，聘任企业能工巧匠为兼职（兼课）教师，承担实践教学工作。至2017年8月，我院“双师”素质教师10人，占专任教师的20.8%。</w:t>
      </w:r>
    </w:p>
    <w:p>
      <w:pPr>
        <w:numPr>
          <w:ilvl w:val="0"/>
          <w:numId w:val="8"/>
        </w:numPr>
        <w:spacing w:line="540" w:lineRule="exact"/>
        <w:ind w:firstLine="562" w:firstLineChars="200"/>
        <w:rPr>
          <w:rFonts w:hint="eastAsia" w:ascii="宋体" w:hAnsi="宋体" w:cs="宋体"/>
          <w:b/>
          <w:bCs/>
          <w:sz w:val="28"/>
          <w:szCs w:val="28"/>
        </w:rPr>
      </w:pPr>
      <w:r>
        <w:rPr>
          <w:rFonts w:hint="eastAsia" w:ascii="宋体" w:hAnsi="宋体" w:cs="宋体"/>
          <w:b/>
          <w:bCs/>
          <w:sz w:val="28"/>
          <w:szCs w:val="28"/>
        </w:rPr>
        <w:t>专业人才培养</w:t>
      </w:r>
    </w:p>
    <w:p>
      <w:pPr>
        <w:numPr>
          <w:ilvl w:val="0"/>
          <w:numId w:val="0"/>
        </w:numPr>
        <w:spacing w:line="540" w:lineRule="exact"/>
        <w:rPr>
          <w:rFonts w:hint="eastAsia" w:ascii="宋体" w:hAnsi="宋体" w:eastAsia="宋体" w:cs="宋体"/>
          <w:sz w:val="28"/>
          <w:szCs w:val="28"/>
        </w:rPr>
      </w:pPr>
      <w:r>
        <w:rPr>
          <w:rFonts w:hint="eastAsia" w:ascii="宋体" w:hAnsi="宋体" w:cs="宋体"/>
          <w:b w:val="0"/>
          <w:bCs w:val="0"/>
          <w:sz w:val="28"/>
          <w:szCs w:val="28"/>
          <w:lang w:val="en-US" w:eastAsia="zh-CN"/>
        </w:rPr>
        <w:t xml:space="preserve">    学院依托海西经济圈，坚持专业与产业（链）对接，立足区域发展，瞄准行业动态，贴近企业需求，开展校企合作办学和协同育人，探索现代学徒制人才培养模式，引入第三方评价机制，使得人才培养贴合职业需求、企业期盼。</w:t>
      </w:r>
    </w:p>
    <w:p>
      <w:pPr>
        <w:pStyle w:val="3"/>
        <w:spacing w:before="15"/>
        <w:ind w:left="0"/>
        <w:rPr>
          <w:rFonts w:hint="eastAsia" w:ascii="宋体" w:hAnsi="宋体" w:eastAsia="宋体" w:cs="宋体"/>
          <w:sz w:val="28"/>
          <w:szCs w:val="28"/>
        </w:rPr>
      </w:pPr>
      <w:bookmarkStart w:id="0" w:name="（一）专业人才培养模式改革"/>
      <w:bookmarkEnd w:id="0"/>
      <w:bookmarkStart w:id="1" w:name="_bookmark14"/>
      <w:bookmarkEnd w:id="1"/>
      <w:r>
        <w:rPr>
          <w:rFonts w:hint="eastAsia" w:ascii="宋体" w:hAnsi="宋体" w:eastAsia="宋体" w:cs="宋体"/>
          <w:sz w:val="28"/>
          <w:szCs w:val="28"/>
        </w:rPr>
        <w:t>（一）</w:t>
      </w:r>
      <w:r>
        <w:rPr>
          <w:rFonts w:hint="eastAsia" w:ascii="宋体" w:hAnsi="宋体" w:eastAsia="宋体" w:cs="宋体"/>
          <w:sz w:val="28"/>
          <w:szCs w:val="28"/>
          <w:lang w:eastAsia="zh-CN"/>
        </w:rPr>
        <w:t>强化内涵建设，提升人才培养质量</w:t>
      </w:r>
    </w:p>
    <w:p>
      <w:pPr>
        <w:pStyle w:val="3"/>
        <w:spacing w:line="393" w:lineRule="auto"/>
        <w:ind w:left="212" w:right="424" w:firstLine="420"/>
        <w:rPr>
          <w:rFonts w:hint="eastAsia" w:ascii="宋体" w:hAnsi="宋体" w:eastAsia="宋体" w:cs="宋体"/>
          <w:sz w:val="28"/>
          <w:szCs w:val="28"/>
        </w:rPr>
      </w:pPr>
      <w:bookmarkStart w:id="2" w:name="_bookmark15"/>
      <w:bookmarkEnd w:id="2"/>
      <w:bookmarkStart w:id="3" w:name="1.对接产业，改革办学模式"/>
      <w:bookmarkEnd w:id="3"/>
      <w:r>
        <w:rPr>
          <w:rFonts w:hint="eastAsia" w:ascii="宋体" w:hAnsi="宋体" w:eastAsia="宋体" w:cs="宋体"/>
          <w:spacing w:val="-7"/>
          <w:sz w:val="28"/>
          <w:szCs w:val="28"/>
        </w:rPr>
        <w:t>学院根据职业岗位要求，参照职业资格标准与企业合作，积极探索“递进式”</w:t>
      </w:r>
      <w:r>
        <w:rPr>
          <w:rFonts w:hint="eastAsia" w:ascii="宋体" w:hAnsi="宋体" w:eastAsia="宋体" w:cs="宋体"/>
          <w:spacing w:val="-11"/>
          <w:sz w:val="28"/>
          <w:szCs w:val="28"/>
        </w:rPr>
        <w:t>工学结合人才培养模式。</w:t>
      </w:r>
      <w:r>
        <w:rPr>
          <w:rFonts w:hint="eastAsia" w:ascii="宋体" w:hAnsi="宋体" w:eastAsia="宋体" w:cs="宋体"/>
          <w:sz w:val="28"/>
          <w:szCs w:val="28"/>
        </w:rPr>
        <w:t>对人才培养模式的改革进行了探索和实践，逐步形成了多样化的专业人才培养模式，</w:t>
      </w:r>
      <w:r>
        <w:rPr>
          <w:rFonts w:hint="eastAsia" w:ascii="宋体" w:hAnsi="宋体" w:eastAsia="宋体" w:cs="宋体"/>
          <w:spacing w:val="-5"/>
          <w:sz w:val="28"/>
          <w:szCs w:val="28"/>
        </w:rPr>
        <w:t>为适应专业结合人才培养模式改革的需要，我院改革教学运行管理模式。</w:t>
      </w:r>
      <w:r>
        <w:rPr>
          <w:rFonts w:hint="eastAsia" w:ascii="宋体" w:hAnsi="宋体" w:eastAsia="宋体" w:cs="宋体"/>
          <w:spacing w:val="-7"/>
          <w:sz w:val="28"/>
          <w:szCs w:val="28"/>
        </w:rPr>
        <w:t xml:space="preserve">在改革教学管理运行中，制订人才培养方案的指导意见和课程标准、实践实施方案、考核与评价， </w:t>
      </w:r>
      <w:r>
        <w:rPr>
          <w:rFonts w:hint="eastAsia" w:ascii="宋体" w:hAnsi="宋体" w:eastAsia="宋体" w:cs="宋体"/>
          <w:spacing w:val="-9"/>
          <w:sz w:val="28"/>
          <w:szCs w:val="28"/>
        </w:rPr>
        <w:t>保证教学内容专职业标准一致，保证了人才培养质量。</w:t>
      </w:r>
      <w:r>
        <w:rPr>
          <w:rFonts w:hint="eastAsia" w:ascii="宋体" w:hAnsi="宋体" w:eastAsia="宋体" w:cs="宋体"/>
          <w:spacing w:val="-7"/>
          <w:sz w:val="28"/>
          <w:szCs w:val="28"/>
        </w:rPr>
        <w:t>设计人才培养方案，制订教育管理制度，根据教育规律和专业知识的逻辑关系、专业特色、技能的难易程度、完成任务的素质要求等学习要素，结合各专业实训环境、师资队伍、学生</w:t>
      </w:r>
      <w:r>
        <w:rPr>
          <w:rFonts w:hint="eastAsia" w:ascii="宋体" w:hAnsi="宋体" w:eastAsia="宋体" w:cs="宋体"/>
          <w:spacing w:val="-8"/>
          <w:sz w:val="28"/>
          <w:szCs w:val="28"/>
        </w:rPr>
        <w:t>认知特点等实际情况，制定具专业人才培养特色的学习领域，</w:t>
      </w:r>
      <w:r>
        <w:rPr>
          <w:rFonts w:hint="eastAsia" w:ascii="宋体" w:hAnsi="宋体" w:eastAsia="宋体" w:cs="宋体"/>
          <w:spacing w:val="-6"/>
          <w:sz w:val="28"/>
          <w:szCs w:val="28"/>
        </w:rPr>
        <w:t>适应专业需求，不</w:t>
      </w:r>
      <w:r>
        <w:rPr>
          <w:rFonts w:hint="eastAsia" w:ascii="宋体" w:hAnsi="宋体" w:eastAsia="宋体" w:cs="宋体"/>
          <w:spacing w:val="-11"/>
          <w:sz w:val="28"/>
          <w:szCs w:val="28"/>
        </w:rPr>
        <w:t>断调整优化</w:t>
      </w:r>
      <w:r>
        <w:rPr>
          <w:rFonts w:hint="eastAsia" w:ascii="宋体" w:hAnsi="宋体" w:eastAsia="宋体" w:cs="宋体"/>
          <w:spacing w:val="-11"/>
          <w:sz w:val="28"/>
          <w:szCs w:val="28"/>
          <w:lang w:eastAsia="zh-CN"/>
        </w:rPr>
        <w:t>学院</w:t>
      </w:r>
      <w:r>
        <w:rPr>
          <w:rFonts w:hint="eastAsia" w:ascii="宋体" w:hAnsi="宋体" w:eastAsia="宋体" w:cs="宋体"/>
          <w:spacing w:val="-11"/>
          <w:sz w:val="28"/>
          <w:szCs w:val="28"/>
        </w:rPr>
        <w:t>人才培养模式，为企业量身定做，培训、培养企业所需高素质技术技能型人才</w:t>
      </w:r>
      <w:r>
        <w:rPr>
          <w:rFonts w:hint="eastAsia" w:ascii="宋体" w:hAnsi="宋体" w:eastAsia="宋体" w:cs="宋体"/>
          <w:spacing w:val="-9"/>
          <w:sz w:val="28"/>
          <w:szCs w:val="28"/>
        </w:rPr>
        <w:t>的专业人才培养方案</w:t>
      </w:r>
      <w:r>
        <w:rPr>
          <w:rFonts w:hint="eastAsia" w:ascii="宋体" w:hAnsi="宋体" w:eastAsia="宋体" w:cs="宋体"/>
          <w:spacing w:val="-11"/>
          <w:sz w:val="28"/>
          <w:szCs w:val="28"/>
        </w:rPr>
        <w:t>。</w:t>
      </w:r>
    </w:p>
    <w:p>
      <w:pPr>
        <w:pStyle w:val="3"/>
        <w:spacing w:before="15"/>
        <w:ind w:left="0"/>
        <w:rPr>
          <w:rFonts w:hint="eastAsia" w:ascii="宋体" w:hAnsi="宋体" w:eastAsia="宋体" w:cs="宋体"/>
          <w:sz w:val="28"/>
          <w:szCs w:val="28"/>
        </w:rPr>
      </w:pPr>
      <w:bookmarkStart w:id="4" w:name="（二）课程建设"/>
      <w:bookmarkEnd w:id="4"/>
      <w:bookmarkStart w:id="5" w:name="_bookmark17"/>
      <w:bookmarkEnd w:id="5"/>
      <w:bookmarkStart w:id="6" w:name="_bookmark18"/>
      <w:bookmarkEnd w:id="6"/>
      <w:bookmarkStart w:id="7" w:name="3.对接区域，重构专业设置"/>
      <w:bookmarkEnd w:id="7"/>
      <w:r>
        <w:rPr>
          <w:rFonts w:hint="eastAsia" w:ascii="宋体" w:hAnsi="宋体" w:eastAsia="宋体" w:cs="宋体"/>
          <w:sz w:val="28"/>
          <w:szCs w:val="28"/>
        </w:rPr>
        <w:t>（二）</w:t>
      </w:r>
      <w:r>
        <w:rPr>
          <w:rFonts w:hint="eastAsia" w:ascii="宋体" w:hAnsi="宋体" w:eastAsia="宋体" w:cs="宋体"/>
          <w:sz w:val="28"/>
          <w:szCs w:val="28"/>
          <w:lang w:eastAsia="zh-CN"/>
        </w:rPr>
        <w:t>深度融合信息化技术，优化课程体系</w:t>
      </w:r>
    </w:p>
    <w:p>
      <w:pPr>
        <w:spacing w:before="115"/>
        <w:ind w:left="1159"/>
        <w:jc w:val="left"/>
        <w:rPr>
          <w:rFonts w:hint="eastAsia" w:ascii="宋体" w:hAnsi="宋体" w:cs="宋体"/>
          <w:sz w:val="28"/>
          <w:szCs w:val="28"/>
        </w:rPr>
      </w:pPr>
      <w:bookmarkStart w:id="8" w:name="1.课程体系"/>
      <w:bookmarkEnd w:id="8"/>
      <w:bookmarkStart w:id="9" w:name="_bookmark19"/>
      <w:bookmarkEnd w:id="9"/>
      <w:r>
        <w:rPr>
          <w:rFonts w:hint="eastAsia" w:ascii="宋体" w:hAnsi="宋体" w:cs="宋体"/>
          <w:b/>
          <w:sz w:val="28"/>
          <w:szCs w:val="28"/>
        </w:rPr>
        <w:t>1.</w:t>
      </w:r>
      <w:r>
        <w:rPr>
          <w:rFonts w:hint="eastAsia" w:ascii="宋体" w:hAnsi="宋体" w:cs="宋体"/>
          <w:sz w:val="28"/>
          <w:szCs w:val="28"/>
        </w:rPr>
        <w:t>课程体系</w:t>
      </w:r>
    </w:p>
    <w:p>
      <w:pPr>
        <w:pStyle w:val="3"/>
        <w:spacing w:before="123" w:line="360" w:lineRule="auto"/>
        <w:ind w:right="617" w:firstLine="600"/>
        <w:jc w:val="left"/>
        <w:rPr>
          <w:rFonts w:hint="eastAsia" w:ascii="宋体" w:hAnsi="宋体" w:eastAsia="宋体" w:cs="宋体"/>
          <w:sz w:val="28"/>
          <w:szCs w:val="28"/>
        </w:rPr>
      </w:pPr>
      <w:r>
        <w:rPr>
          <w:rFonts w:hint="eastAsia" w:ascii="宋体" w:hAnsi="宋体" w:eastAsia="宋体" w:cs="宋体"/>
          <w:sz w:val="28"/>
          <w:szCs w:val="28"/>
          <w:lang w:eastAsia="zh-CN"/>
        </w:rPr>
        <w:t>学院</w:t>
      </w:r>
      <w:r>
        <w:rPr>
          <w:rFonts w:hint="eastAsia" w:ascii="宋体" w:hAnsi="宋体" w:eastAsia="宋体" w:cs="宋体"/>
          <w:sz w:val="28"/>
          <w:szCs w:val="28"/>
        </w:rPr>
        <w:t>认真贯彻</w:t>
      </w:r>
      <w:r>
        <w:rPr>
          <w:rFonts w:hint="eastAsia" w:ascii="宋体" w:hAnsi="宋体" w:eastAsia="宋体" w:cs="宋体"/>
          <w:spacing w:val="3"/>
          <w:sz w:val="28"/>
          <w:szCs w:val="28"/>
        </w:rPr>
        <w:t>“</w:t>
      </w:r>
      <w:r>
        <w:rPr>
          <w:rFonts w:hint="eastAsia" w:ascii="宋体" w:hAnsi="宋体" w:eastAsia="宋体" w:cs="宋体"/>
          <w:sz w:val="28"/>
          <w:szCs w:val="28"/>
        </w:rPr>
        <w:t>教学内容与职业标准对接、教学过程与工作过程对接</w:t>
      </w:r>
      <w:r>
        <w:rPr>
          <w:rFonts w:hint="eastAsia" w:ascii="宋体" w:hAnsi="宋体" w:eastAsia="宋体" w:cs="宋体"/>
          <w:spacing w:val="3"/>
          <w:sz w:val="28"/>
          <w:szCs w:val="28"/>
        </w:rPr>
        <w:t>”</w:t>
      </w:r>
      <w:r>
        <w:rPr>
          <w:rFonts w:hint="eastAsia" w:ascii="宋体" w:hAnsi="宋体" w:eastAsia="宋体" w:cs="宋体"/>
          <w:sz w:val="28"/>
          <w:szCs w:val="28"/>
        </w:rPr>
        <w:t>的理念，积极改革教学内容，重构课程体系，课程内</w:t>
      </w:r>
      <w:r>
        <w:rPr>
          <w:rFonts w:hint="eastAsia" w:ascii="宋体" w:hAnsi="宋体" w:eastAsia="宋体" w:cs="宋体"/>
          <w:spacing w:val="-7"/>
          <w:sz w:val="28"/>
          <w:szCs w:val="28"/>
        </w:rPr>
        <w:t>容中融入创新创业教育。根据经济社会发展的需要，建立与</w:t>
      </w:r>
      <w:r>
        <w:rPr>
          <w:rFonts w:hint="eastAsia" w:ascii="宋体" w:hAnsi="宋体" w:eastAsia="宋体" w:cs="宋体"/>
          <w:spacing w:val="-12"/>
          <w:sz w:val="28"/>
          <w:szCs w:val="28"/>
        </w:rPr>
        <w:t>地区经济发展要求相适应的课程体系，及时更新教学内容，将新</w:t>
      </w:r>
      <w:r>
        <w:rPr>
          <w:rFonts w:hint="eastAsia" w:ascii="宋体" w:hAnsi="宋体" w:eastAsia="宋体" w:cs="宋体"/>
          <w:spacing w:val="-11"/>
          <w:sz w:val="28"/>
          <w:szCs w:val="28"/>
        </w:rPr>
        <w:t>知识、新理论和新技术充实到教学内容中，为学生提供符合时代</w:t>
      </w:r>
      <w:r>
        <w:rPr>
          <w:rFonts w:hint="eastAsia" w:ascii="宋体" w:hAnsi="宋体" w:eastAsia="宋体" w:cs="宋体"/>
          <w:spacing w:val="7"/>
          <w:sz w:val="28"/>
          <w:szCs w:val="28"/>
        </w:rPr>
        <w:t>需要的课程体系和教学内容。</w:t>
      </w:r>
      <w:r>
        <w:rPr>
          <w:rFonts w:hint="eastAsia" w:ascii="宋体" w:hAnsi="宋体" w:eastAsia="宋体" w:cs="宋体"/>
          <w:spacing w:val="4"/>
          <w:sz w:val="28"/>
          <w:szCs w:val="28"/>
        </w:rPr>
        <w:t>目前，</w:t>
      </w:r>
      <w:r>
        <w:rPr>
          <w:rFonts w:hint="eastAsia" w:ascii="宋体" w:hAnsi="宋体" w:eastAsia="宋体" w:cs="宋体"/>
          <w:spacing w:val="4"/>
          <w:sz w:val="28"/>
          <w:szCs w:val="28"/>
          <w:lang w:eastAsia="zh-CN"/>
        </w:rPr>
        <w:t>学院</w:t>
      </w:r>
      <w:r>
        <w:rPr>
          <w:rFonts w:hint="eastAsia" w:ascii="宋体" w:hAnsi="宋体" w:eastAsia="宋体" w:cs="宋体"/>
          <w:spacing w:val="4"/>
          <w:sz w:val="28"/>
          <w:szCs w:val="28"/>
        </w:rPr>
        <w:t>共开设课程</w:t>
      </w:r>
      <w:r>
        <w:rPr>
          <w:rFonts w:hint="eastAsia" w:ascii="宋体" w:hAnsi="宋体" w:eastAsia="宋体" w:cs="宋体"/>
          <w:sz w:val="28"/>
          <w:szCs w:val="28"/>
        </w:rPr>
        <w:t>479</w:t>
      </w:r>
      <w:r>
        <w:rPr>
          <w:rFonts w:hint="eastAsia" w:ascii="宋体" w:hAnsi="宋体" w:eastAsia="宋体" w:cs="宋体"/>
          <w:spacing w:val="4"/>
          <w:sz w:val="28"/>
          <w:szCs w:val="28"/>
        </w:rPr>
        <w:t>门，其中纯理论课程</w:t>
      </w:r>
      <w:r>
        <w:rPr>
          <w:rFonts w:hint="eastAsia" w:ascii="宋体" w:hAnsi="宋体" w:eastAsia="宋体" w:cs="宋体"/>
          <w:spacing w:val="5"/>
          <w:sz w:val="28"/>
          <w:szCs w:val="28"/>
        </w:rPr>
        <w:t>（A</w:t>
      </w:r>
      <w:r>
        <w:rPr>
          <w:rFonts w:hint="eastAsia" w:ascii="宋体" w:hAnsi="宋体" w:eastAsia="宋体" w:cs="宋体"/>
          <w:spacing w:val="4"/>
          <w:sz w:val="28"/>
          <w:szCs w:val="28"/>
        </w:rPr>
        <w:t>类</w:t>
      </w:r>
      <w:r>
        <w:rPr>
          <w:rFonts w:hint="eastAsia" w:ascii="宋体" w:hAnsi="宋体" w:eastAsia="宋体" w:cs="宋体"/>
          <w:spacing w:val="7"/>
          <w:sz w:val="28"/>
          <w:szCs w:val="28"/>
        </w:rPr>
        <w:t>）</w:t>
      </w:r>
      <w:r>
        <w:rPr>
          <w:rFonts w:hint="eastAsia" w:ascii="宋体" w:hAnsi="宋体" w:eastAsia="宋体" w:cs="宋体"/>
          <w:sz w:val="28"/>
          <w:szCs w:val="28"/>
        </w:rPr>
        <w:t>课程163门，理论加实践课程（B类）课程213门、实践课程（C类） 课程103门，分别占比34.03%、44.47%、21.5%；</w:t>
      </w:r>
    </w:p>
    <w:p>
      <w:pPr>
        <w:spacing w:before="98" w:line="360" w:lineRule="auto"/>
        <w:ind w:left="1308"/>
        <w:jc w:val="left"/>
        <w:rPr>
          <w:rFonts w:hint="eastAsia" w:ascii="宋体" w:hAnsi="宋体" w:cs="宋体"/>
          <w:sz w:val="28"/>
          <w:szCs w:val="28"/>
        </w:rPr>
      </w:pPr>
      <w:r>
        <w:rPr>
          <w:rFonts w:hint="eastAsia" w:ascii="宋体" w:hAnsi="宋体" w:cs="宋体"/>
          <w:sz w:val="28"/>
          <w:szCs w:val="28"/>
        </w:rPr>
        <w:t xml:space="preserve">表 4 学院 </w:t>
      </w:r>
      <w:r>
        <w:rPr>
          <w:rFonts w:hint="eastAsia" w:ascii="宋体" w:hAnsi="宋体" w:cs="宋体"/>
          <w:b/>
          <w:sz w:val="28"/>
          <w:szCs w:val="28"/>
        </w:rPr>
        <w:t xml:space="preserve">2016-2017 </w:t>
      </w:r>
      <w:r>
        <w:rPr>
          <w:rFonts w:hint="eastAsia" w:ascii="宋体" w:hAnsi="宋体" w:cs="宋体"/>
          <w:sz w:val="28"/>
          <w:szCs w:val="28"/>
        </w:rPr>
        <w:t>学年专业课程类型结构一览表</w:t>
      </w:r>
    </w:p>
    <w:tbl>
      <w:tblPr>
        <w:tblStyle w:val="9"/>
        <w:tblpPr w:leftFromText="180" w:rightFromText="180" w:vertAnchor="text" w:horzAnchor="page" w:tblpX="1754" w:tblpY="74"/>
        <w:tblOverlap w:val="never"/>
        <w:tblW w:w="9061"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034"/>
        <w:gridCol w:w="1457"/>
        <w:gridCol w:w="1333"/>
        <w:gridCol w:w="1286"/>
        <w:gridCol w:w="1332"/>
        <w:gridCol w:w="1287"/>
        <w:gridCol w:w="133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8" w:hRule="atLeast"/>
        </w:trPr>
        <w:tc>
          <w:tcPr>
            <w:tcW w:w="1034" w:type="dxa"/>
            <w:vMerge w:val="restart"/>
            <w:tcBorders>
              <w:top w:val="nil"/>
              <w:left w:val="nil"/>
              <w:right w:val="nil"/>
            </w:tcBorders>
            <w:shd w:val="clear" w:color="auto" w:fill="4AACC5"/>
            <w:vAlign w:val="top"/>
          </w:tcPr>
          <w:p>
            <w:pPr>
              <w:pStyle w:val="10"/>
              <w:spacing w:before="8" w:line="360" w:lineRule="auto"/>
              <w:jc w:val="left"/>
              <w:rPr>
                <w:rFonts w:hint="eastAsia" w:ascii="宋体" w:hAnsi="宋体" w:eastAsia="宋体" w:cs="宋体"/>
                <w:sz w:val="28"/>
                <w:szCs w:val="28"/>
              </w:rPr>
            </w:pPr>
          </w:p>
          <w:p>
            <w:pPr>
              <w:pStyle w:val="10"/>
              <w:spacing w:before="1" w:line="360" w:lineRule="auto"/>
              <w:ind w:left="241" w:right="229"/>
              <w:jc w:val="left"/>
              <w:rPr>
                <w:rFonts w:hint="eastAsia" w:ascii="宋体" w:hAnsi="宋体" w:eastAsia="宋体" w:cs="宋体"/>
                <w:sz w:val="28"/>
                <w:szCs w:val="28"/>
              </w:rPr>
            </w:pPr>
            <w:r>
              <w:rPr>
                <w:rFonts w:hint="eastAsia" w:ascii="宋体" w:hAnsi="宋体" w:eastAsia="宋体" w:cs="宋体"/>
                <w:sz w:val="28"/>
                <w:szCs w:val="28"/>
              </w:rPr>
              <w:t>总课程数</w:t>
            </w:r>
          </w:p>
        </w:tc>
        <w:tc>
          <w:tcPr>
            <w:tcW w:w="8027" w:type="dxa"/>
            <w:gridSpan w:val="6"/>
            <w:tcBorders>
              <w:top w:val="nil"/>
              <w:left w:val="nil"/>
              <w:bottom w:val="single" w:color="FFFFFF" w:sz="24" w:space="0"/>
            </w:tcBorders>
            <w:shd w:val="clear" w:color="auto" w:fill="4AACC5"/>
            <w:vAlign w:val="top"/>
          </w:tcPr>
          <w:p>
            <w:pPr>
              <w:pStyle w:val="10"/>
              <w:spacing w:before="16" w:line="360" w:lineRule="auto"/>
              <w:ind w:left="2569"/>
              <w:jc w:val="left"/>
              <w:rPr>
                <w:rFonts w:hint="eastAsia" w:ascii="宋体" w:hAnsi="宋体" w:eastAsia="宋体" w:cs="宋体"/>
                <w:sz w:val="28"/>
                <w:szCs w:val="28"/>
              </w:rPr>
            </w:pPr>
            <w:r>
              <w:rPr>
                <w:rFonts w:hint="eastAsia" w:ascii="宋体" w:hAnsi="宋体" w:eastAsia="宋体" w:cs="宋体"/>
                <w:b/>
                <w:sz w:val="28"/>
                <w:szCs w:val="28"/>
              </w:rPr>
              <w:t xml:space="preserve">ABC </w:t>
            </w:r>
            <w:r>
              <w:rPr>
                <w:rFonts w:hint="eastAsia" w:ascii="宋体" w:hAnsi="宋体" w:eastAsia="宋体" w:cs="宋体"/>
                <w:sz w:val="28"/>
                <w:szCs w:val="28"/>
              </w:rPr>
              <w:t>三类课程所占比例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87" w:hRule="atLeast"/>
        </w:trPr>
        <w:tc>
          <w:tcPr>
            <w:tcW w:w="1034" w:type="dxa"/>
            <w:vMerge w:val="continue"/>
            <w:tcBorders>
              <w:top w:val="nil"/>
              <w:left w:val="nil"/>
              <w:right w:val="nil"/>
            </w:tcBorders>
            <w:shd w:val="clear" w:color="auto" w:fill="4AACC5"/>
            <w:vAlign w:val="top"/>
          </w:tcPr>
          <w:p>
            <w:pPr>
              <w:spacing w:line="360" w:lineRule="auto"/>
              <w:rPr>
                <w:rFonts w:hint="eastAsia" w:ascii="宋体" w:hAnsi="宋体" w:cs="宋体"/>
                <w:sz w:val="28"/>
                <w:szCs w:val="28"/>
              </w:rPr>
            </w:pPr>
          </w:p>
        </w:tc>
        <w:tc>
          <w:tcPr>
            <w:tcW w:w="2790" w:type="dxa"/>
            <w:gridSpan w:val="2"/>
            <w:tcBorders>
              <w:top w:val="single" w:color="FFFFFF" w:sz="24" w:space="0"/>
              <w:left w:val="single" w:color="FFFFFF" w:sz="24" w:space="0"/>
              <w:right w:val="single" w:color="FFFFFF" w:sz="6" w:space="0"/>
            </w:tcBorders>
            <w:shd w:val="clear" w:color="auto" w:fill="A4D4E1"/>
            <w:vAlign w:val="top"/>
          </w:tcPr>
          <w:p>
            <w:pPr>
              <w:pStyle w:val="10"/>
              <w:spacing w:before="18" w:line="360" w:lineRule="auto"/>
              <w:ind w:left="1079" w:right="1080"/>
              <w:rPr>
                <w:rFonts w:hint="eastAsia" w:ascii="宋体" w:hAnsi="宋体" w:eastAsia="宋体" w:cs="宋体"/>
                <w:sz w:val="28"/>
                <w:szCs w:val="28"/>
              </w:rPr>
            </w:pPr>
            <w:r>
              <w:rPr>
                <w:rFonts w:hint="eastAsia" w:ascii="宋体" w:hAnsi="宋体" w:eastAsia="宋体" w:cs="宋体"/>
                <w:sz w:val="28"/>
                <w:szCs w:val="28"/>
              </w:rPr>
              <w:t>A 类</w:t>
            </w:r>
          </w:p>
        </w:tc>
        <w:tc>
          <w:tcPr>
            <w:tcW w:w="2618" w:type="dxa"/>
            <w:gridSpan w:val="2"/>
            <w:tcBorders>
              <w:top w:val="single" w:color="FFFFFF" w:sz="24" w:space="0"/>
              <w:left w:val="single" w:color="FFFFFF" w:sz="6" w:space="0"/>
            </w:tcBorders>
            <w:shd w:val="clear" w:color="auto" w:fill="A4D4E1"/>
            <w:vAlign w:val="top"/>
          </w:tcPr>
          <w:p>
            <w:pPr>
              <w:pStyle w:val="10"/>
              <w:spacing w:before="18" w:line="360" w:lineRule="auto"/>
              <w:ind w:left="1021" w:right="1001"/>
              <w:rPr>
                <w:rFonts w:hint="eastAsia" w:ascii="宋体" w:hAnsi="宋体" w:eastAsia="宋体" w:cs="宋体"/>
                <w:sz w:val="28"/>
                <w:szCs w:val="28"/>
              </w:rPr>
            </w:pPr>
            <w:r>
              <w:rPr>
                <w:rFonts w:hint="eastAsia" w:ascii="宋体" w:hAnsi="宋体" w:eastAsia="宋体" w:cs="宋体"/>
                <w:sz w:val="28"/>
                <w:szCs w:val="28"/>
              </w:rPr>
              <w:t>B 类</w:t>
            </w:r>
          </w:p>
        </w:tc>
        <w:tc>
          <w:tcPr>
            <w:tcW w:w="2619" w:type="dxa"/>
            <w:gridSpan w:val="2"/>
            <w:tcBorders>
              <w:top w:val="single" w:color="FFFFFF" w:sz="24" w:space="0"/>
            </w:tcBorders>
            <w:shd w:val="clear" w:color="auto" w:fill="A4D4E1"/>
            <w:vAlign w:val="top"/>
          </w:tcPr>
          <w:p>
            <w:pPr>
              <w:pStyle w:val="10"/>
              <w:spacing w:before="18" w:line="360" w:lineRule="auto"/>
              <w:ind w:left="1019" w:right="1002"/>
              <w:rPr>
                <w:rFonts w:hint="eastAsia" w:ascii="宋体" w:hAnsi="宋体" w:eastAsia="宋体" w:cs="宋体"/>
                <w:sz w:val="28"/>
                <w:szCs w:val="28"/>
              </w:rPr>
            </w:pPr>
            <w:r>
              <w:rPr>
                <w:rFonts w:hint="eastAsia" w:ascii="宋体" w:hAnsi="宋体" w:eastAsia="宋体" w:cs="宋体"/>
                <w:sz w:val="28"/>
                <w:szCs w:val="28"/>
              </w:rPr>
              <w:t>C 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21" w:hRule="atLeast"/>
        </w:trPr>
        <w:tc>
          <w:tcPr>
            <w:tcW w:w="1034" w:type="dxa"/>
            <w:vMerge w:val="continue"/>
            <w:tcBorders>
              <w:top w:val="nil"/>
              <w:left w:val="nil"/>
              <w:right w:val="nil"/>
            </w:tcBorders>
            <w:shd w:val="clear" w:color="auto" w:fill="4AACC5"/>
            <w:vAlign w:val="top"/>
          </w:tcPr>
          <w:p>
            <w:pPr>
              <w:spacing w:line="360" w:lineRule="auto"/>
              <w:rPr>
                <w:rFonts w:hint="eastAsia" w:ascii="宋体" w:hAnsi="宋体" w:cs="宋体"/>
                <w:sz w:val="28"/>
                <w:szCs w:val="28"/>
              </w:rPr>
            </w:pPr>
          </w:p>
        </w:tc>
        <w:tc>
          <w:tcPr>
            <w:tcW w:w="6695" w:type="dxa"/>
            <w:gridSpan w:val="5"/>
            <w:tcBorders>
              <w:left w:val="single" w:color="FFFFFF" w:sz="24" w:space="0"/>
              <w:right w:val="single" w:color="FFFFFF" w:sz="6" w:space="0"/>
            </w:tcBorders>
            <w:shd w:val="clear" w:color="auto" w:fill="D2EAF0"/>
            <w:vAlign w:val="top"/>
          </w:tcPr>
          <w:p>
            <w:pPr>
              <w:pStyle w:val="10"/>
              <w:tabs>
                <w:tab w:val="left" w:pos="1543"/>
                <w:tab w:val="left" w:pos="4161"/>
              </w:tabs>
              <w:spacing w:line="360" w:lineRule="auto"/>
              <w:ind w:left="288"/>
              <w:jc w:val="left"/>
              <w:rPr>
                <w:rFonts w:hint="eastAsia" w:ascii="宋体" w:hAnsi="宋体" w:eastAsia="宋体" w:cs="宋体"/>
                <w:sz w:val="28"/>
                <w:szCs w:val="28"/>
              </w:rPr>
            </w:pPr>
            <w:r>
              <w:rPr>
                <w:rFonts w:hint="eastAsia" w:ascii="宋体" w:hAnsi="宋体" w:eastAsia="宋体" w:cs="宋体"/>
                <w:position w:val="15"/>
                <w:sz w:val="28"/>
                <w:szCs w:val="28"/>
              </w:rPr>
              <w:t>课</w:t>
            </w:r>
            <w:r>
              <w:rPr>
                <w:rFonts w:hint="eastAsia" w:ascii="宋体" w:hAnsi="宋体" w:eastAsia="宋体" w:cs="宋体"/>
                <w:spacing w:val="-3"/>
                <w:position w:val="15"/>
                <w:sz w:val="28"/>
                <w:szCs w:val="28"/>
              </w:rPr>
              <w:t>程</w:t>
            </w:r>
            <w:r>
              <w:rPr>
                <w:rFonts w:hint="eastAsia" w:ascii="宋体" w:hAnsi="宋体" w:eastAsia="宋体" w:cs="宋体"/>
                <w:position w:val="15"/>
                <w:sz w:val="28"/>
                <w:szCs w:val="28"/>
              </w:rPr>
              <w:t>数</w:t>
            </w:r>
            <w:r>
              <w:rPr>
                <w:rFonts w:hint="eastAsia" w:ascii="宋体" w:hAnsi="宋体" w:eastAsia="宋体" w:cs="宋体"/>
                <w:position w:val="15"/>
                <w:sz w:val="28"/>
                <w:szCs w:val="28"/>
              </w:rPr>
              <w:tab/>
            </w:r>
            <w:r>
              <w:rPr>
                <w:rFonts w:hint="eastAsia" w:ascii="宋体" w:hAnsi="宋体" w:eastAsia="宋体" w:cs="宋体"/>
                <w:sz w:val="28"/>
                <w:szCs w:val="28"/>
              </w:rPr>
              <w:t>比</w:t>
            </w:r>
            <w:r>
              <w:rPr>
                <w:rFonts w:hint="eastAsia" w:ascii="宋体" w:hAnsi="宋体" w:eastAsia="宋体" w:cs="宋体"/>
                <w:spacing w:val="-99"/>
                <w:sz w:val="28"/>
                <w:szCs w:val="28"/>
              </w:rPr>
              <w:t>例</w:t>
            </w:r>
            <w:r>
              <w:rPr>
                <w:rFonts w:hint="eastAsia" w:ascii="宋体" w:hAnsi="宋体" w:eastAsia="宋体" w:cs="宋体"/>
                <w:sz w:val="28"/>
                <w:szCs w:val="28"/>
              </w:rPr>
              <w:t xml:space="preserve">（%） </w:t>
            </w:r>
            <w:r>
              <w:rPr>
                <w:rFonts w:hint="eastAsia" w:ascii="宋体" w:hAnsi="宋体" w:eastAsia="宋体" w:cs="宋体"/>
                <w:spacing w:val="43"/>
                <w:sz w:val="28"/>
                <w:szCs w:val="28"/>
              </w:rPr>
              <w:t xml:space="preserve"> </w:t>
            </w:r>
            <w:r>
              <w:rPr>
                <w:rFonts w:hint="eastAsia" w:ascii="宋体" w:hAnsi="宋体" w:eastAsia="宋体" w:cs="宋体"/>
                <w:position w:val="15"/>
                <w:sz w:val="28"/>
                <w:szCs w:val="28"/>
              </w:rPr>
              <w:t>课</w:t>
            </w:r>
            <w:r>
              <w:rPr>
                <w:rFonts w:hint="eastAsia" w:ascii="宋体" w:hAnsi="宋体" w:eastAsia="宋体" w:cs="宋体"/>
                <w:spacing w:val="-3"/>
                <w:position w:val="15"/>
                <w:sz w:val="28"/>
                <w:szCs w:val="28"/>
              </w:rPr>
              <w:t>程</w:t>
            </w:r>
            <w:r>
              <w:rPr>
                <w:rFonts w:hint="eastAsia" w:ascii="宋体" w:hAnsi="宋体" w:eastAsia="宋体" w:cs="宋体"/>
                <w:position w:val="15"/>
                <w:sz w:val="28"/>
                <w:szCs w:val="28"/>
              </w:rPr>
              <w:t>数</w:t>
            </w:r>
            <w:r>
              <w:rPr>
                <w:rFonts w:hint="eastAsia" w:ascii="宋体" w:hAnsi="宋体" w:eastAsia="宋体" w:cs="宋体"/>
                <w:position w:val="15"/>
                <w:sz w:val="28"/>
                <w:szCs w:val="28"/>
              </w:rPr>
              <w:tab/>
            </w:r>
            <w:r>
              <w:rPr>
                <w:rFonts w:hint="eastAsia" w:ascii="宋体" w:hAnsi="宋体" w:eastAsia="宋体" w:cs="宋体"/>
                <w:sz w:val="28"/>
                <w:szCs w:val="28"/>
              </w:rPr>
              <w:t>比</w:t>
            </w:r>
            <w:r>
              <w:rPr>
                <w:rFonts w:hint="eastAsia" w:ascii="宋体" w:hAnsi="宋体" w:eastAsia="宋体" w:cs="宋体"/>
                <w:spacing w:val="-99"/>
                <w:sz w:val="28"/>
                <w:szCs w:val="28"/>
              </w:rPr>
              <w:t>例</w:t>
            </w:r>
            <w:r>
              <w:rPr>
                <w:rFonts w:hint="eastAsia" w:ascii="宋体" w:hAnsi="宋体" w:eastAsia="宋体" w:cs="宋体"/>
                <w:sz w:val="28"/>
                <w:szCs w:val="28"/>
              </w:rPr>
              <w:t xml:space="preserve">（%） </w:t>
            </w:r>
            <w:r>
              <w:rPr>
                <w:rFonts w:hint="eastAsia" w:ascii="宋体" w:hAnsi="宋体" w:eastAsia="宋体" w:cs="宋体"/>
                <w:spacing w:val="46"/>
                <w:sz w:val="28"/>
                <w:szCs w:val="28"/>
              </w:rPr>
              <w:t xml:space="preserve"> </w:t>
            </w:r>
            <w:r>
              <w:rPr>
                <w:rFonts w:hint="eastAsia" w:ascii="宋体" w:hAnsi="宋体" w:eastAsia="宋体" w:cs="宋体"/>
                <w:position w:val="15"/>
                <w:sz w:val="28"/>
                <w:szCs w:val="28"/>
              </w:rPr>
              <w:t>课</w:t>
            </w:r>
            <w:r>
              <w:rPr>
                <w:rFonts w:hint="eastAsia" w:ascii="宋体" w:hAnsi="宋体" w:eastAsia="宋体" w:cs="宋体"/>
                <w:spacing w:val="-3"/>
                <w:position w:val="15"/>
                <w:sz w:val="28"/>
                <w:szCs w:val="28"/>
              </w:rPr>
              <w:t>程</w:t>
            </w:r>
            <w:r>
              <w:rPr>
                <w:rFonts w:hint="eastAsia" w:ascii="宋体" w:hAnsi="宋体" w:eastAsia="宋体" w:cs="宋体"/>
                <w:position w:val="15"/>
                <w:sz w:val="28"/>
                <w:szCs w:val="28"/>
              </w:rPr>
              <w:t>数</w:t>
            </w:r>
          </w:p>
          <w:p>
            <w:pPr>
              <w:pStyle w:val="10"/>
              <w:tabs>
                <w:tab w:val="left" w:pos="2990"/>
                <w:tab w:val="left" w:pos="5608"/>
              </w:tabs>
              <w:spacing w:line="360" w:lineRule="auto"/>
              <w:ind w:left="288"/>
              <w:jc w:val="lef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pacing w:val="-3"/>
                <w:sz w:val="28"/>
                <w:szCs w:val="28"/>
              </w:rPr>
              <w:t>门</w:t>
            </w:r>
            <w:r>
              <w:rPr>
                <w:rFonts w:hint="eastAsia" w:ascii="宋体" w:hAnsi="宋体" w:eastAsia="宋体" w:cs="宋体"/>
                <w:sz w:val="28"/>
                <w:szCs w:val="28"/>
              </w:rPr>
              <w:t>）</w:t>
            </w:r>
            <w:r>
              <w:rPr>
                <w:rFonts w:hint="eastAsia" w:ascii="宋体" w:hAnsi="宋体" w:eastAsia="宋体" w:cs="宋体"/>
                <w:sz w:val="28"/>
                <w:szCs w:val="28"/>
              </w:rPr>
              <w:tab/>
            </w:r>
            <w:r>
              <w:rPr>
                <w:rFonts w:hint="eastAsia" w:ascii="宋体" w:hAnsi="宋体" w:eastAsia="宋体" w:cs="宋体"/>
                <w:sz w:val="28"/>
                <w:szCs w:val="28"/>
              </w:rPr>
              <w:t>（</w:t>
            </w:r>
            <w:r>
              <w:rPr>
                <w:rFonts w:hint="eastAsia" w:ascii="宋体" w:hAnsi="宋体" w:eastAsia="宋体" w:cs="宋体"/>
                <w:spacing w:val="-3"/>
                <w:sz w:val="28"/>
                <w:szCs w:val="28"/>
              </w:rPr>
              <w:t>门</w:t>
            </w:r>
            <w:r>
              <w:rPr>
                <w:rFonts w:hint="eastAsia" w:ascii="宋体" w:hAnsi="宋体" w:eastAsia="宋体" w:cs="宋体"/>
                <w:sz w:val="28"/>
                <w:szCs w:val="28"/>
              </w:rPr>
              <w:t>）</w:t>
            </w:r>
            <w:r>
              <w:rPr>
                <w:rFonts w:hint="eastAsia" w:ascii="宋体" w:hAnsi="宋体" w:eastAsia="宋体" w:cs="宋体"/>
                <w:sz w:val="28"/>
                <w:szCs w:val="28"/>
              </w:rPr>
              <w:tab/>
            </w:r>
            <w:r>
              <w:rPr>
                <w:rFonts w:hint="eastAsia" w:ascii="宋体" w:hAnsi="宋体" w:eastAsia="宋体" w:cs="宋体"/>
                <w:spacing w:val="-1"/>
                <w:sz w:val="28"/>
                <w:szCs w:val="28"/>
              </w:rPr>
              <w:t>（</w:t>
            </w:r>
            <w:r>
              <w:rPr>
                <w:rFonts w:hint="eastAsia" w:ascii="宋体" w:hAnsi="宋体" w:eastAsia="宋体" w:cs="宋体"/>
                <w:spacing w:val="-3"/>
                <w:sz w:val="28"/>
                <w:szCs w:val="28"/>
              </w:rPr>
              <w:t>门</w:t>
            </w:r>
            <w:r>
              <w:rPr>
                <w:rFonts w:hint="eastAsia" w:ascii="宋体" w:hAnsi="宋体" w:eastAsia="宋体" w:cs="宋体"/>
                <w:sz w:val="28"/>
                <w:szCs w:val="28"/>
              </w:rPr>
              <w:t>）</w:t>
            </w:r>
          </w:p>
        </w:tc>
        <w:tc>
          <w:tcPr>
            <w:tcW w:w="1332" w:type="dxa"/>
            <w:tcBorders>
              <w:left w:val="single" w:color="FFFFFF" w:sz="6" w:space="0"/>
            </w:tcBorders>
            <w:shd w:val="clear" w:color="auto" w:fill="D2EAF0"/>
            <w:vAlign w:val="top"/>
          </w:tcPr>
          <w:p>
            <w:pPr>
              <w:pStyle w:val="10"/>
              <w:spacing w:before="135" w:line="360" w:lineRule="auto"/>
              <w:ind w:left="110"/>
              <w:jc w:val="left"/>
              <w:rPr>
                <w:rFonts w:hint="eastAsia" w:ascii="宋体" w:hAnsi="宋体" w:eastAsia="宋体" w:cs="宋体"/>
                <w:sz w:val="28"/>
                <w:szCs w:val="28"/>
              </w:rPr>
            </w:pPr>
            <w:r>
              <w:rPr>
                <w:rFonts w:hint="eastAsia" w:ascii="宋体" w:hAnsi="宋体" w:eastAsia="宋体" w:cs="宋体"/>
                <w:spacing w:val="-51"/>
                <w:sz w:val="28"/>
                <w:szCs w:val="28"/>
              </w:rPr>
              <w:t>比例</w:t>
            </w:r>
            <w:r>
              <w:rPr>
                <w:rFonts w:hint="eastAsia" w:ascii="宋体" w:hAnsi="宋体" w:eastAsia="宋体" w:cs="宋体"/>
                <w:sz w:val="28"/>
                <w:szCs w:val="28"/>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98" w:hRule="atLeast"/>
        </w:trPr>
        <w:tc>
          <w:tcPr>
            <w:tcW w:w="1034" w:type="dxa"/>
            <w:tcBorders>
              <w:left w:val="nil"/>
              <w:bottom w:val="nil"/>
              <w:right w:val="single" w:color="FFFFFF" w:sz="24" w:space="0"/>
            </w:tcBorders>
            <w:shd w:val="clear" w:color="auto" w:fill="4AACC5"/>
            <w:vAlign w:val="top"/>
          </w:tcPr>
          <w:p>
            <w:pPr>
              <w:pStyle w:val="10"/>
              <w:spacing w:before="176" w:line="360" w:lineRule="auto"/>
              <w:ind w:left="313"/>
              <w:jc w:val="left"/>
              <w:rPr>
                <w:rFonts w:hint="eastAsia" w:ascii="宋体" w:hAnsi="宋体" w:eastAsia="宋体" w:cs="宋体"/>
                <w:b/>
                <w:sz w:val="28"/>
                <w:szCs w:val="28"/>
              </w:rPr>
            </w:pPr>
            <w:r>
              <w:rPr>
                <w:rFonts w:hint="eastAsia" w:ascii="宋体" w:hAnsi="宋体" w:eastAsia="宋体" w:cs="宋体"/>
                <w:b/>
                <w:sz w:val="28"/>
                <w:szCs w:val="28"/>
              </w:rPr>
              <w:t>479</w:t>
            </w:r>
          </w:p>
        </w:tc>
        <w:tc>
          <w:tcPr>
            <w:tcW w:w="1457" w:type="dxa"/>
            <w:tcBorders>
              <w:left w:val="single" w:color="FFFFFF" w:sz="24" w:space="0"/>
              <w:bottom w:val="nil"/>
              <w:right w:val="single" w:color="FFFFFF" w:sz="6" w:space="0"/>
            </w:tcBorders>
            <w:shd w:val="clear" w:color="auto" w:fill="A4D4E1"/>
            <w:vAlign w:val="top"/>
          </w:tcPr>
          <w:p>
            <w:pPr>
              <w:pStyle w:val="10"/>
              <w:spacing w:before="176" w:line="360" w:lineRule="auto"/>
              <w:ind w:left="478" w:right="480"/>
              <w:rPr>
                <w:rFonts w:hint="eastAsia" w:ascii="宋体" w:hAnsi="宋体" w:eastAsia="宋体" w:cs="宋体"/>
                <w:sz w:val="28"/>
                <w:szCs w:val="28"/>
              </w:rPr>
            </w:pPr>
            <w:r>
              <w:rPr>
                <w:rFonts w:hint="eastAsia" w:ascii="宋体" w:hAnsi="宋体" w:eastAsia="宋体" w:cs="宋体"/>
                <w:sz w:val="28"/>
                <w:szCs w:val="28"/>
              </w:rPr>
              <w:t>163</w:t>
            </w:r>
          </w:p>
        </w:tc>
        <w:tc>
          <w:tcPr>
            <w:tcW w:w="1333" w:type="dxa"/>
            <w:tcBorders>
              <w:left w:val="single" w:color="FFFFFF" w:sz="6" w:space="0"/>
              <w:bottom w:val="nil"/>
              <w:right w:val="single" w:color="FFFFFF" w:sz="6" w:space="0"/>
            </w:tcBorders>
            <w:shd w:val="clear" w:color="auto" w:fill="A4D4E1"/>
            <w:vAlign w:val="top"/>
          </w:tcPr>
          <w:p>
            <w:pPr>
              <w:pStyle w:val="10"/>
              <w:spacing w:before="176" w:line="360" w:lineRule="auto"/>
              <w:ind w:left="351"/>
              <w:jc w:val="left"/>
              <w:rPr>
                <w:rFonts w:hint="eastAsia" w:ascii="宋体" w:hAnsi="宋体" w:eastAsia="宋体" w:cs="宋体"/>
                <w:sz w:val="28"/>
                <w:szCs w:val="28"/>
              </w:rPr>
            </w:pPr>
            <w:r>
              <w:rPr>
                <w:rFonts w:hint="eastAsia" w:ascii="宋体" w:hAnsi="宋体" w:eastAsia="宋体" w:cs="宋体"/>
                <w:sz w:val="28"/>
                <w:szCs w:val="28"/>
              </w:rPr>
              <w:t>34.03</w:t>
            </w:r>
          </w:p>
        </w:tc>
        <w:tc>
          <w:tcPr>
            <w:tcW w:w="1286" w:type="dxa"/>
            <w:tcBorders>
              <w:left w:val="single" w:color="FFFFFF" w:sz="6" w:space="0"/>
              <w:bottom w:val="nil"/>
              <w:right w:val="single" w:color="FFFFFF" w:sz="6" w:space="0"/>
            </w:tcBorders>
            <w:shd w:val="clear" w:color="auto" w:fill="A4D4E1"/>
            <w:vAlign w:val="top"/>
          </w:tcPr>
          <w:p>
            <w:pPr>
              <w:pStyle w:val="10"/>
              <w:spacing w:before="176" w:line="360" w:lineRule="auto"/>
              <w:ind w:left="434"/>
              <w:jc w:val="left"/>
              <w:rPr>
                <w:rFonts w:hint="eastAsia" w:ascii="宋体" w:hAnsi="宋体" w:eastAsia="宋体" w:cs="宋体"/>
                <w:sz w:val="28"/>
                <w:szCs w:val="28"/>
              </w:rPr>
            </w:pPr>
            <w:r>
              <w:rPr>
                <w:rFonts w:hint="eastAsia" w:ascii="宋体" w:hAnsi="宋体" w:eastAsia="宋体" w:cs="宋体"/>
                <w:sz w:val="28"/>
                <w:szCs w:val="28"/>
              </w:rPr>
              <w:t>213</w:t>
            </w:r>
          </w:p>
        </w:tc>
        <w:tc>
          <w:tcPr>
            <w:tcW w:w="1332" w:type="dxa"/>
            <w:tcBorders>
              <w:left w:val="single" w:color="FFFFFF" w:sz="6" w:space="0"/>
              <w:bottom w:val="nil"/>
              <w:right w:val="single" w:color="FFFFFF" w:sz="6" w:space="0"/>
            </w:tcBorders>
            <w:shd w:val="clear" w:color="auto" w:fill="A4D4E1"/>
            <w:vAlign w:val="top"/>
          </w:tcPr>
          <w:p>
            <w:pPr>
              <w:pStyle w:val="10"/>
              <w:spacing w:before="176" w:line="360" w:lineRule="auto"/>
              <w:ind w:left="353"/>
              <w:jc w:val="left"/>
              <w:rPr>
                <w:rFonts w:hint="eastAsia" w:ascii="宋体" w:hAnsi="宋体" w:eastAsia="宋体" w:cs="宋体"/>
                <w:sz w:val="28"/>
                <w:szCs w:val="28"/>
              </w:rPr>
            </w:pPr>
            <w:r>
              <w:rPr>
                <w:rFonts w:hint="eastAsia" w:ascii="宋体" w:hAnsi="宋体" w:eastAsia="宋体" w:cs="宋体"/>
                <w:sz w:val="28"/>
                <w:szCs w:val="28"/>
              </w:rPr>
              <w:t>44.47</w:t>
            </w:r>
          </w:p>
        </w:tc>
        <w:tc>
          <w:tcPr>
            <w:tcW w:w="1287" w:type="dxa"/>
            <w:tcBorders>
              <w:left w:val="single" w:color="FFFFFF" w:sz="6" w:space="0"/>
              <w:bottom w:val="nil"/>
              <w:right w:val="single" w:color="FFFFFF" w:sz="6" w:space="0"/>
            </w:tcBorders>
            <w:shd w:val="clear" w:color="auto" w:fill="A4D4E1"/>
            <w:vAlign w:val="top"/>
          </w:tcPr>
          <w:p>
            <w:pPr>
              <w:pStyle w:val="10"/>
              <w:spacing w:before="176" w:line="360" w:lineRule="auto"/>
              <w:ind w:left="434"/>
              <w:jc w:val="left"/>
              <w:rPr>
                <w:rFonts w:hint="eastAsia" w:ascii="宋体" w:hAnsi="宋体" w:eastAsia="宋体" w:cs="宋体"/>
                <w:sz w:val="28"/>
                <w:szCs w:val="28"/>
              </w:rPr>
            </w:pPr>
            <w:r>
              <w:rPr>
                <w:rFonts w:hint="eastAsia" w:ascii="宋体" w:hAnsi="宋体" w:eastAsia="宋体" w:cs="宋体"/>
                <w:sz w:val="28"/>
                <w:szCs w:val="28"/>
              </w:rPr>
              <w:t>103</w:t>
            </w:r>
          </w:p>
        </w:tc>
        <w:tc>
          <w:tcPr>
            <w:tcW w:w="1332" w:type="dxa"/>
            <w:tcBorders>
              <w:left w:val="single" w:color="FFFFFF" w:sz="6" w:space="0"/>
              <w:bottom w:val="nil"/>
            </w:tcBorders>
            <w:shd w:val="clear" w:color="auto" w:fill="A4D4E1"/>
            <w:vAlign w:val="top"/>
          </w:tcPr>
          <w:p>
            <w:pPr>
              <w:pStyle w:val="10"/>
              <w:spacing w:before="176" w:line="360" w:lineRule="auto"/>
              <w:ind w:left="422"/>
              <w:jc w:val="left"/>
              <w:rPr>
                <w:rFonts w:hint="eastAsia" w:ascii="宋体" w:hAnsi="宋体" w:eastAsia="宋体" w:cs="宋体"/>
                <w:sz w:val="28"/>
                <w:szCs w:val="28"/>
              </w:rPr>
            </w:pPr>
            <w:r>
              <w:rPr>
                <w:rFonts w:hint="eastAsia" w:ascii="宋体" w:hAnsi="宋体" w:eastAsia="宋体" w:cs="宋体"/>
                <w:sz w:val="28"/>
                <w:szCs w:val="28"/>
              </w:rPr>
              <w:t>21.5</w:t>
            </w:r>
          </w:p>
        </w:tc>
      </w:tr>
    </w:tbl>
    <w:p>
      <w:pPr>
        <w:spacing w:before="98" w:line="360" w:lineRule="auto"/>
        <w:ind w:left="1308"/>
        <w:jc w:val="left"/>
        <w:rPr>
          <w:rFonts w:hint="eastAsia" w:ascii="宋体" w:hAnsi="宋体" w:cs="宋体"/>
          <w:sz w:val="28"/>
          <w:szCs w:val="28"/>
        </w:rPr>
      </w:pPr>
    </w:p>
    <w:p>
      <w:pPr>
        <w:spacing w:before="41" w:line="360" w:lineRule="auto"/>
        <w:ind w:left="1159"/>
        <w:jc w:val="left"/>
        <w:rPr>
          <w:rFonts w:hint="eastAsia" w:ascii="宋体" w:hAnsi="宋体" w:cs="宋体"/>
          <w:sz w:val="28"/>
          <w:szCs w:val="28"/>
        </w:rPr>
      </w:pPr>
      <w:r>
        <w:rPr>
          <w:rFonts w:hint="eastAsia" w:ascii="宋体" w:hAnsi="宋体" w:cs="宋体"/>
          <w:b/>
          <w:sz w:val="28"/>
          <w:szCs w:val="28"/>
        </w:rPr>
        <w:t>2.</w:t>
      </w:r>
      <w:r>
        <w:rPr>
          <w:rFonts w:hint="eastAsia" w:ascii="宋体" w:hAnsi="宋体" w:cs="宋体"/>
          <w:sz w:val="28"/>
          <w:szCs w:val="28"/>
        </w:rPr>
        <w:t>信息化</w:t>
      </w:r>
    </w:p>
    <w:p>
      <w:pPr>
        <w:pStyle w:val="3"/>
        <w:spacing w:before="124" w:line="360" w:lineRule="auto"/>
        <w:ind w:right="525" w:firstLine="536" w:firstLineChars="200"/>
        <w:rPr>
          <w:rFonts w:hint="eastAsia" w:ascii="宋体" w:hAnsi="宋体" w:eastAsia="宋体" w:cs="宋体"/>
          <w:sz w:val="28"/>
          <w:szCs w:val="28"/>
        </w:rPr>
      </w:pPr>
      <w:r>
        <w:rPr>
          <w:rFonts w:hint="eastAsia" w:ascii="宋体" w:hAnsi="宋体" w:eastAsia="宋体" w:cs="宋体"/>
          <w:spacing w:val="-6"/>
          <w:sz w:val="28"/>
          <w:szCs w:val="28"/>
        </w:rPr>
        <w:t>学院继续有效推进课程改革，重构专业课程体系，利用信息技术改造传统教学，</w:t>
      </w:r>
      <w:r>
        <w:rPr>
          <w:rFonts w:hint="eastAsia" w:ascii="宋体" w:hAnsi="宋体" w:eastAsia="宋体" w:cs="宋体"/>
          <w:spacing w:val="-6"/>
          <w:sz w:val="28"/>
          <w:szCs w:val="28"/>
          <w:lang w:val="en-US" w:eastAsia="zh-CN"/>
        </w:rPr>
        <w:t>2017</w:t>
      </w:r>
      <w:r>
        <w:rPr>
          <w:rFonts w:hint="eastAsia" w:ascii="宋体" w:hAnsi="宋体" w:eastAsia="宋体" w:cs="宋体"/>
          <w:spacing w:val="-6"/>
          <w:sz w:val="28"/>
          <w:szCs w:val="28"/>
        </w:rPr>
        <w:t>年9月引进智慧树网络平台以学生为主体、</w:t>
      </w:r>
      <w:r>
        <w:rPr>
          <w:rFonts w:hint="eastAsia" w:ascii="宋体" w:hAnsi="宋体" w:eastAsia="宋体" w:cs="宋体"/>
          <w:spacing w:val="-12"/>
          <w:sz w:val="28"/>
          <w:szCs w:val="28"/>
        </w:rPr>
        <w:t>教师为主导，大力推进微课、网络课程在课</w:t>
      </w:r>
      <w:r>
        <w:rPr>
          <w:rFonts w:hint="eastAsia" w:ascii="宋体" w:hAnsi="宋体" w:eastAsia="宋体" w:cs="宋体"/>
          <w:spacing w:val="-14"/>
          <w:sz w:val="28"/>
          <w:szCs w:val="28"/>
        </w:rPr>
        <w:t>程教学中的应用。</w:t>
      </w:r>
      <w:r>
        <w:rPr>
          <w:rFonts w:hint="eastAsia" w:ascii="宋体" w:hAnsi="宋体" w:eastAsia="宋体" w:cs="宋体"/>
          <w:spacing w:val="-16"/>
          <w:sz w:val="28"/>
          <w:szCs w:val="28"/>
        </w:rPr>
        <w:t>不断促进信息化技术与教育教学过程的深度融合，提升课堂教学质量。</w:t>
      </w:r>
      <w:r>
        <w:rPr>
          <w:rFonts w:hint="eastAsia" w:ascii="宋体" w:hAnsi="宋体" w:eastAsia="宋体" w:cs="宋体"/>
          <w:spacing w:val="3"/>
          <w:sz w:val="28"/>
          <w:szCs w:val="28"/>
        </w:rPr>
        <w:t>学院鼓励和支持教师参加信息化教学培训</w:t>
      </w:r>
      <w:r>
        <w:rPr>
          <w:rFonts w:hint="eastAsia" w:ascii="宋体" w:hAnsi="宋体" w:eastAsia="宋体" w:cs="宋体"/>
          <w:spacing w:val="-7"/>
          <w:sz w:val="28"/>
          <w:szCs w:val="28"/>
        </w:rPr>
        <w:t>和大赛。</w:t>
      </w:r>
    </w:p>
    <w:p>
      <w:pPr>
        <w:pStyle w:val="3"/>
        <w:spacing w:before="86"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z w:val="28"/>
          <w:szCs w:val="28"/>
          <w:lang w:eastAsia="zh-CN"/>
        </w:rPr>
        <w:t>加强实践教学建设，深化实践教学改革</w:t>
      </w:r>
    </w:p>
    <w:p>
      <w:pPr>
        <w:spacing w:before="115" w:line="360" w:lineRule="auto"/>
        <w:ind w:left="1159"/>
        <w:jc w:val="left"/>
        <w:rPr>
          <w:rFonts w:hint="eastAsia" w:ascii="宋体" w:hAnsi="宋体" w:cs="宋体"/>
          <w:sz w:val="28"/>
          <w:szCs w:val="28"/>
        </w:rPr>
      </w:pPr>
      <w:bookmarkStart w:id="10" w:name="_bookmark23"/>
      <w:bookmarkEnd w:id="10"/>
      <w:bookmarkStart w:id="11" w:name="1.实践教学体系"/>
      <w:bookmarkEnd w:id="11"/>
      <w:r>
        <w:rPr>
          <w:rFonts w:hint="eastAsia" w:ascii="宋体" w:hAnsi="宋体" w:cs="宋体"/>
          <w:b/>
          <w:sz w:val="28"/>
          <w:szCs w:val="28"/>
        </w:rPr>
        <w:t>1.</w:t>
      </w:r>
      <w:r>
        <w:rPr>
          <w:rFonts w:hint="eastAsia" w:ascii="宋体" w:hAnsi="宋体" w:cs="宋体"/>
          <w:sz w:val="28"/>
          <w:szCs w:val="28"/>
        </w:rPr>
        <w:t>实践教学体系</w:t>
      </w:r>
    </w:p>
    <w:p>
      <w:pPr>
        <w:pStyle w:val="3"/>
        <w:spacing w:before="123" w:line="360" w:lineRule="auto"/>
        <w:ind w:right="466" w:firstLine="600"/>
        <w:rPr>
          <w:rFonts w:hint="eastAsia" w:ascii="宋体" w:hAnsi="宋体" w:eastAsia="宋体" w:cs="宋体"/>
          <w:sz w:val="28"/>
          <w:szCs w:val="28"/>
        </w:rPr>
      </w:pPr>
      <w:r>
        <w:rPr>
          <w:rFonts w:hint="eastAsia" w:ascii="宋体" w:hAnsi="宋体" w:eastAsia="宋体" w:cs="宋体"/>
          <w:spacing w:val="-8"/>
          <w:sz w:val="28"/>
          <w:szCs w:val="28"/>
          <w:lang w:eastAsia="zh-CN"/>
        </w:rPr>
        <w:t>学院</w:t>
      </w:r>
      <w:r>
        <w:rPr>
          <w:rFonts w:hint="eastAsia" w:ascii="宋体" w:hAnsi="宋体" w:eastAsia="宋体" w:cs="宋体"/>
          <w:spacing w:val="-8"/>
          <w:sz w:val="28"/>
          <w:szCs w:val="28"/>
        </w:rPr>
        <w:t>不断深化实践教学改革，将职业资格标准融入专业教学</w:t>
      </w:r>
      <w:r>
        <w:rPr>
          <w:rFonts w:hint="eastAsia" w:ascii="宋体" w:hAnsi="宋体" w:eastAsia="宋体" w:cs="宋体"/>
          <w:spacing w:val="-18"/>
          <w:sz w:val="28"/>
          <w:szCs w:val="28"/>
        </w:rPr>
        <w:t xml:space="preserve">标准，遵循由简单到复杂、由单一到综合、由封闭到开放的原则， </w:t>
      </w:r>
      <w:r>
        <w:rPr>
          <w:rFonts w:hint="eastAsia" w:ascii="宋体" w:hAnsi="宋体" w:eastAsia="宋体" w:cs="宋体"/>
          <w:spacing w:val="-19"/>
          <w:sz w:val="28"/>
          <w:szCs w:val="28"/>
        </w:rPr>
        <w:t>构建了能够培养通用技术能力、专业技术能力和综合实践能力的实践教学体系。</w:t>
      </w:r>
    </w:p>
    <w:p>
      <w:pPr>
        <w:spacing w:before="126" w:line="360" w:lineRule="auto"/>
        <w:ind w:left="1159"/>
        <w:jc w:val="left"/>
        <w:rPr>
          <w:rFonts w:hint="eastAsia" w:ascii="宋体" w:hAnsi="宋体" w:cs="宋体"/>
          <w:sz w:val="28"/>
          <w:szCs w:val="28"/>
        </w:rPr>
      </w:pPr>
      <w:bookmarkStart w:id="12" w:name="2.实践教学环节"/>
      <w:bookmarkEnd w:id="12"/>
      <w:bookmarkStart w:id="13" w:name="_bookmark24"/>
      <w:bookmarkEnd w:id="13"/>
      <w:r>
        <w:rPr>
          <w:rFonts w:hint="eastAsia" w:ascii="宋体" w:hAnsi="宋体" w:cs="宋体"/>
          <w:b/>
          <w:sz w:val="28"/>
          <w:szCs w:val="28"/>
        </w:rPr>
        <w:t>2.</w:t>
      </w:r>
      <w:r>
        <w:rPr>
          <w:rFonts w:hint="eastAsia" w:ascii="宋体" w:hAnsi="宋体" w:cs="宋体"/>
          <w:sz w:val="28"/>
          <w:szCs w:val="28"/>
        </w:rPr>
        <w:t>实践教学环节</w:t>
      </w:r>
    </w:p>
    <w:p>
      <w:pPr>
        <w:pStyle w:val="3"/>
        <w:spacing w:before="123" w:line="360" w:lineRule="auto"/>
        <w:ind w:right="617" w:firstLine="600"/>
        <w:rPr>
          <w:rFonts w:hint="eastAsia" w:ascii="宋体" w:hAnsi="宋体" w:eastAsia="宋体" w:cs="宋体"/>
          <w:spacing w:val="-12"/>
          <w:sz w:val="28"/>
          <w:szCs w:val="28"/>
        </w:rPr>
      </w:pPr>
      <w:r>
        <w:rPr>
          <w:rFonts w:hint="eastAsia" w:ascii="宋体" w:hAnsi="宋体" w:eastAsia="宋体" w:cs="宋体"/>
          <w:spacing w:val="-7"/>
          <w:sz w:val="28"/>
          <w:szCs w:val="28"/>
        </w:rPr>
        <w:t>学院十分重视实践教学，</w:t>
      </w:r>
      <w:r>
        <w:rPr>
          <w:rFonts w:hint="eastAsia" w:ascii="宋体" w:hAnsi="宋体" w:eastAsia="宋体" w:cs="宋体"/>
          <w:spacing w:val="-10"/>
          <w:sz w:val="28"/>
          <w:szCs w:val="28"/>
        </w:rPr>
        <w:t>每个学期分段实施，形成项目化课程能力</w:t>
      </w:r>
      <w:r>
        <w:rPr>
          <w:rFonts w:hint="eastAsia" w:ascii="宋体" w:hAnsi="宋体" w:eastAsia="宋体" w:cs="宋体"/>
          <w:spacing w:val="-12"/>
          <w:sz w:val="28"/>
          <w:szCs w:val="28"/>
        </w:rPr>
        <w:t>训练、校内综合实训、校外生产实习、校外顶岗实习等实践环节层层递进的实践体系。专</w:t>
      </w:r>
      <w:r>
        <w:rPr>
          <w:rFonts w:hint="eastAsia" w:ascii="宋体" w:hAnsi="宋体" w:eastAsia="宋体" w:cs="宋体"/>
          <w:spacing w:val="-6"/>
          <w:sz w:val="28"/>
          <w:szCs w:val="28"/>
        </w:rPr>
        <w:t>业课程通过项目化教学，按照理实一体化的要求，在加深</w:t>
      </w:r>
      <w:r>
        <w:rPr>
          <w:rFonts w:hint="eastAsia" w:ascii="宋体" w:hAnsi="宋体" w:eastAsia="宋体" w:cs="宋体"/>
          <w:spacing w:val="-12"/>
          <w:sz w:val="28"/>
          <w:szCs w:val="28"/>
        </w:rPr>
        <w:t>对理论知识理解的基础上，促进动手能力与分析能力的提升；校</w:t>
      </w:r>
      <w:r>
        <w:rPr>
          <w:rFonts w:hint="eastAsia" w:ascii="宋体" w:hAnsi="宋体" w:eastAsia="宋体" w:cs="宋体"/>
          <w:spacing w:val="-6"/>
          <w:sz w:val="28"/>
          <w:szCs w:val="28"/>
        </w:rPr>
        <w:t>内综合实训环节以整周形式安排，强化专业综合技能培训，有效</w:t>
      </w:r>
      <w:r>
        <w:rPr>
          <w:rFonts w:hint="eastAsia" w:ascii="宋体" w:hAnsi="宋体" w:eastAsia="宋体" w:cs="宋体"/>
          <w:spacing w:val="-10"/>
          <w:sz w:val="28"/>
          <w:szCs w:val="28"/>
        </w:rPr>
        <w:t>地培养学生的创新思维能力和独立解决问题的能力；校外企业生</w:t>
      </w:r>
      <w:r>
        <w:rPr>
          <w:rFonts w:hint="eastAsia" w:ascii="宋体" w:hAnsi="宋体" w:eastAsia="宋体" w:cs="宋体"/>
          <w:spacing w:val="-12"/>
          <w:sz w:val="28"/>
          <w:szCs w:val="28"/>
        </w:rPr>
        <w:t>产性实习、顶岗实习，目的是让学生了解社会、熟悉企业的生产实际。</w:t>
      </w:r>
    </w:p>
    <w:p>
      <w:pPr>
        <w:pStyle w:val="3"/>
        <w:spacing w:before="123" w:line="360" w:lineRule="auto"/>
        <w:ind w:right="617" w:firstLine="600"/>
        <w:rPr>
          <w:rFonts w:hint="eastAsia" w:ascii="宋体" w:hAnsi="宋体"/>
          <w:sz w:val="24"/>
          <w:szCs w:val="24"/>
        </w:rPr>
      </w:pPr>
      <w:r>
        <w:rPr>
          <w:rFonts w:hint="eastAsia" w:asciiTheme="minorEastAsia" w:hAnsiTheme="minorEastAsia" w:eastAsiaTheme="minorEastAsia" w:cstheme="minorEastAsia"/>
          <w:spacing w:val="-12"/>
          <w:sz w:val="28"/>
          <w:szCs w:val="28"/>
          <w:lang w:eastAsia="zh-CN"/>
        </w:rPr>
        <w:t>我院旅游系酒店管理专业进行现代学徒制项目试点，改革实践教学改革。</w:t>
      </w:r>
      <w:r>
        <w:rPr>
          <w:rFonts w:hint="eastAsia" w:asciiTheme="minorEastAsia" w:hAnsiTheme="minorEastAsia" w:eastAsiaTheme="minorEastAsia" w:cstheme="minorEastAsia"/>
          <w:sz w:val="28"/>
          <w:szCs w:val="28"/>
        </w:rPr>
        <w:t>教学空间延伸由校内到校外，参与主体的多元化，在教学管理运行中，要求做到工学衔接合理，</w:t>
      </w:r>
      <w:r>
        <w:rPr>
          <w:rFonts w:hint="eastAsia" w:asciiTheme="minorEastAsia" w:hAnsiTheme="minorEastAsia" w:eastAsiaTheme="minorEastAsia" w:cstheme="minorEastAsia"/>
          <w:sz w:val="28"/>
          <w:szCs w:val="28"/>
          <w:lang w:eastAsia="zh-CN"/>
        </w:rPr>
        <w:t>培养模式</w:t>
      </w:r>
      <w:r>
        <w:rPr>
          <w:rFonts w:hint="eastAsia" w:asciiTheme="minorEastAsia" w:hAnsiTheme="minorEastAsia" w:eastAsiaTheme="minorEastAsia" w:cstheme="minorEastAsia"/>
          <w:sz w:val="28"/>
          <w:szCs w:val="28"/>
        </w:rPr>
        <w:t>以技能培养为核心，按照“学生-学徒-准员工-员工”人才培养总体思路，采用“1.5（在校）+0.5（在岗）+0.5（在校）+0.5（在岗）”的形式，一年半的时间在学校学习理论知识和掌握最基本的技能，半年时间在企业进行“项目实训”（根据企业的实际而定），半年后回到课堂进行理论知识的学习，半年再到企业进行“轮岗实习”。践行三个对接：校内与企业、课程与岗位、专业与职业；实现三个融合：上课与上岗、招生与招工、毕业与就业。</w:t>
      </w:r>
    </w:p>
    <w:p>
      <w:pPr>
        <w:spacing w:before="128" w:line="360" w:lineRule="auto"/>
        <w:ind w:left="1159"/>
        <w:jc w:val="left"/>
        <w:rPr>
          <w:rFonts w:hint="eastAsia" w:ascii="宋体" w:hAnsi="宋体" w:cs="宋体"/>
          <w:sz w:val="28"/>
          <w:szCs w:val="28"/>
        </w:rPr>
      </w:pPr>
      <w:bookmarkStart w:id="14" w:name="3.校内实训基地"/>
      <w:bookmarkEnd w:id="14"/>
      <w:bookmarkStart w:id="15" w:name="_bookmark25"/>
      <w:bookmarkEnd w:id="15"/>
      <w:r>
        <w:rPr>
          <w:rFonts w:hint="eastAsia" w:ascii="宋体" w:hAnsi="宋体" w:cs="宋体"/>
          <w:b/>
          <w:sz w:val="28"/>
          <w:szCs w:val="28"/>
        </w:rPr>
        <w:t>3.</w:t>
      </w:r>
      <w:r>
        <w:rPr>
          <w:rFonts w:hint="eastAsia" w:ascii="宋体" w:hAnsi="宋体" w:cs="宋体"/>
          <w:sz w:val="28"/>
          <w:szCs w:val="28"/>
        </w:rPr>
        <w:t>校内实训基地</w:t>
      </w:r>
    </w:p>
    <w:p>
      <w:pPr>
        <w:pStyle w:val="3"/>
        <w:spacing w:before="123" w:line="360" w:lineRule="auto"/>
        <w:ind w:right="617" w:firstLine="600"/>
        <w:rPr>
          <w:rFonts w:hint="eastAsia" w:ascii="宋体" w:hAnsi="宋体" w:cs="宋体"/>
          <w:sz w:val="28"/>
          <w:szCs w:val="28"/>
        </w:rPr>
      </w:pPr>
      <w:r>
        <w:rPr>
          <w:rFonts w:hint="eastAsia" w:ascii="宋体" w:hAnsi="宋体" w:eastAsia="宋体" w:cs="宋体"/>
          <w:spacing w:val="-6"/>
          <w:sz w:val="28"/>
          <w:szCs w:val="28"/>
          <w:lang w:eastAsia="zh-CN"/>
        </w:rPr>
        <w:t>学院</w:t>
      </w:r>
      <w:r>
        <w:rPr>
          <w:rFonts w:hint="eastAsia" w:ascii="宋体" w:hAnsi="宋体" w:eastAsia="宋体" w:cs="宋体"/>
          <w:spacing w:val="-6"/>
          <w:sz w:val="28"/>
          <w:szCs w:val="28"/>
        </w:rPr>
        <w:t>紧紧围绕人才培养模式的改革要求，结合优质</w:t>
      </w:r>
      <w:r>
        <w:rPr>
          <w:rFonts w:hint="eastAsia" w:ascii="宋体" w:hAnsi="宋体" w:eastAsia="宋体" w:cs="宋体"/>
          <w:spacing w:val="-6"/>
          <w:sz w:val="28"/>
          <w:szCs w:val="28"/>
          <w:lang w:eastAsia="zh-CN"/>
        </w:rPr>
        <w:t>学院</w:t>
      </w:r>
      <w:r>
        <w:rPr>
          <w:rFonts w:hint="eastAsia" w:ascii="宋体" w:hAnsi="宋体" w:eastAsia="宋体" w:cs="宋体"/>
          <w:spacing w:val="-6"/>
          <w:sz w:val="28"/>
          <w:szCs w:val="28"/>
        </w:rPr>
        <w:t>建设</w:t>
      </w:r>
      <w:r>
        <w:rPr>
          <w:rFonts w:hint="eastAsia" w:ascii="宋体" w:hAnsi="宋体" w:eastAsia="宋体" w:cs="宋体"/>
          <w:spacing w:val="-12"/>
          <w:sz w:val="28"/>
          <w:szCs w:val="28"/>
        </w:rPr>
        <w:t>任务和重点专业建设的要求，不断完善校内实训基地建设，建设</w:t>
      </w:r>
      <w:r>
        <w:rPr>
          <w:rFonts w:hint="eastAsia" w:ascii="宋体" w:hAnsi="宋体" w:eastAsia="宋体" w:cs="宋体"/>
          <w:spacing w:val="-13"/>
          <w:sz w:val="28"/>
          <w:szCs w:val="28"/>
        </w:rPr>
        <w:t>中坚持先进性、前瞻性、实用性和经济性的理念，采取新建与更</w:t>
      </w:r>
      <w:r>
        <w:rPr>
          <w:rFonts w:hint="eastAsia" w:ascii="宋体" w:hAnsi="宋体" w:eastAsia="宋体" w:cs="宋体"/>
          <w:spacing w:val="-15"/>
          <w:sz w:val="28"/>
          <w:szCs w:val="28"/>
        </w:rPr>
        <w:t>新改造升级相结合、引进与自主建设相结合。</w:t>
      </w:r>
      <w:r>
        <w:rPr>
          <w:rFonts w:hint="eastAsia" w:ascii="宋体" w:hAnsi="宋体" w:eastAsia="宋体" w:cs="宋体"/>
          <w:sz w:val="28"/>
          <w:szCs w:val="28"/>
        </w:rPr>
        <w:t xml:space="preserve">2017 </w:t>
      </w:r>
      <w:r>
        <w:rPr>
          <w:rFonts w:hint="eastAsia" w:ascii="宋体" w:hAnsi="宋体" w:eastAsia="宋体" w:cs="宋体"/>
          <w:spacing w:val="14"/>
          <w:sz w:val="28"/>
          <w:szCs w:val="28"/>
        </w:rPr>
        <w:t>学年，校内实训基地建设总投入</w:t>
      </w:r>
      <w:r>
        <w:rPr>
          <w:rFonts w:hint="eastAsia" w:ascii="宋体" w:hAnsi="宋体" w:eastAsia="宋体" w:cs="宋体"/>
          <w:sz w:val="28"/>
          <w:szCs w:val="28"/>
        </w:rPr>
        <w:t>72</w:t>
      </w:r>
      <w:r>
        <w:rPr>
          <w:rFonts w:hint="eastAsia" w:ascii="宋体" w:hAnsi="宋体" w:eastAsia="宋体" w:cs="宋体"/>
          <w:sz w:val="28"/>
          <w:szCs w:val="28"/>
          <w:lang w:val="en-US" w:eastAsia="zh-CN"/>
        </w:rPr>
        <w:t>4</w:t>
      </w:r>
      <w:r>
        <w:rPr>
          <w:rFonts w:hint="eastAsia" w:ascii="宋体" w:hAnsi="宋体" w:eastAsia="宋体" w:cs="宋体"/>
          <w:sz w:val="28"/>
          <w:szCs w:val="28"/>
        </w:rPr>
        <w:t>万元，其中教科研仪器设备投入 535 万元。</w:t>
      </w:r>
      <w:r>
        <w:rPr>
          <w:rFonts w:hint="eastAsia" w:ascii="宋体" w:hAnsi="宋体" w:eastAsia="宋体" w:cs="宋体"/>
          <w:sz w:val="28"/>
          <w:szCs w:val="28"/>
          <w:lang w:eastAsia="zh-CN"/>
        </w:rPr>
        <w:t>学院</w:t>
      </w:r>
      <w:r>
        <w:rPr>
          <w:rFonts w:hint="eastAsia" w:ascii="宋体" w:hAnsi="宋体" w:eastAsia="宋体" w:cs="宋体"/>
          <w:sz w:val="28"/>
          <w:szCs w:val="28"/>
        </w:rPr>
        <w:t>实训教学坚持“面向实践，满足教学，能力本位，素质第一”的原则，以培养学生职业素质能力为目的，不断创新实训教学模式，强化学生职业能力和生产技能训练，实现职业教育与企业生产、行业服务无缝对接，学历证书与职业资格证书对接，2016 届毕业生获得符合专业面向的职业资格证书率达到89.2%</w:t>
      </w:r>
      <w:r>
        <w:rPr>
          <w:rFonts w:hint="eastAsia" w:ascii="宋体" w:hAnsi="宋体" w:eastAsia="宋体" w:cs="宋体"/>
          <w:sz w:val="28"/>
          <w:szCs w:val="28"/>
          <w:lang w:eastAsia="zh-CN"/>
        </w:rPr>
        <w:t>；</w:t>
      </w:r>
      <w:r>
        <w:rPr>
          <w:rFonts w:hint="eastAsia" w:ascii="宋体" w:hAnsi="宋体" w:eastAsia="宋体" w:cs="宋体"/>
          <w:sz w:val="28"/>
          <w:szCs w:val="28"/>
        </w:rPr>
        <w:t>201</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届毕业生获得符合专业面向的职业资格证书率达到</w:t>
      </w:r>
      <w:r>
        <w:rPr>
          <w:rFonts w:hint="eastAsia" w:ascii="宋体" w:hAnsi="宋体" w:eastAsia="宋体" w:cs="宋体"/>
          <w:sz w:val="28"/>
          <w:szCs w:val="28"/>
          <w:lang w:val="en-US" w:eastAsia="zh-CN"/>
        </w:rPr>
        <w:t>90</w:t>
      </w:r>
      <w:r>
        <w:rPr>
          <w:rFonts w:hint="eastAsia" w:ascii="宋体" w:hAnsi="宋体" w:eastAsia="宋体" w:cs="宋体"/>
          <w:sz w:val="28"/>
          <w:szCs w:val="28"/>
        </w:rPr>
        <w:t>%。</w:t>
      </w:r>
    </w:p>
    <w:p>
      <w:pPr>
        <w:numPr>
          <w:ilvl w:val="0"/>
          <w:numId w:val="8"/>
        </w:num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学生发展</w:t>
      </w:r>
    </w:p>
    <w:p>
      <w:pPr>
        <w:numPr>
          <w:ilvl w:val="0"/>
          <w:numId w:val="10"/>
        </w:numPr>
        <w:spacing w:line="360" w:lineRule="auto"/>
        <w:rPr>
          <w:rFonts w:hint="eastAsia" w:ascii="宋体" w:hAnsi="宋体" w:cs="宋体"/>
          <w:sz w:val="28"/>
          <w:szCs w:val="28"/>
        </w:rPr>
      </w:pPr>
      <w:r>
        <w:rPr>
          <w:rFonts w:hint="eastAsia" w:ascii="宋体" w:hAnsi="宋体" w:cs="宋体"/>
          <w:sz w:val="28"/>
          <w:szCs w:val="28"/>
        </w:rPr>
        <w:t>招生计划完成</w:t>
      </w:r>
      <w:r>
        <w:rPr>
          <w:rFonts w:hint="eastAsia" w:ascii="宋体" w:hAnsi="宋体" w:cs="宋体"/>
          <w:sz w:val="28"/>
          <w:szCs w:val="28"/>
          <w:lang w:eastAsia="zh-CN"/>
        </w:rPr>
        <w:t>情况</w:t>
      </w:r>
    </w:p>
    <w:p>
      <w:pPr>
        <w:spacing w:line="360" w:lineRule="auto"/>
        <w:ind w:firstLine="560" w:firstLineChars="200"/>
        <w:rPr>
          <w:rFonts w:hint="eastAsia" w:ascii="宋体" w:hAnsi="宋体" w:cs="宋体"/>
          <w:sz w:val="28"/>
          <w:szCs w:val="28"/>
        </w:rPr>
      </w:pPr>
      <w:r>
        <w:rPr>
          <w:rFonts w:hint="eastAsia" w:ascii="宋体" w:hAnsi="宋体" w:cs="宋体"/>
          <w:color w:val="1B1B1B"/>
          <w:sz w:val="28"/>
          <w:szCs w:val="28"/>
          <w:shd w:val="clear" w:color="auto" w:fill="FFFFFF"/>
        </w:rPr>
        <w:t>学院董事会在积极筹备征地，扩建新校区，同时进一步加强学院内涵建设，提高教育教学质量和学生就业质量，提升办学声誉，扭转招生困局。</w:t>
      </w:r>
    </w:p>
    <w:p>
      <w:pPr>
        <w:jc w:val="center"/>
        <w:rPr>
          <w:rFonts w:hint="eastAsia" w:ascii="黑体" w:hAnsi="黑体" w:eastAsia="黑体"/>
          <w:sz w:val="28"/>
          <w:szCs w:val="28"/>
        </w:rPr>
      </w:pPr>
      <w:r>
        <w:rPr>
          <w:rFonts w:hint="eastAsia" w:ascii="宋体" w:hAnsi="宋体"/>
          <w:sz w:val="28"/>
          <w:szCs w:val="28"/>
        </w:rPr>
        <w:t>表5  计划招生数与实际招生数</w:t>
      </w:r>
    </w:p>
    <w:tbl>
      <w:tblPr>
        <w:tblStyle w:val="9"/>
        <w:tblW w:w="8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10" w:type="dxa"/>
            <w:vAlign w:val="top"/>
          </w:tcPr>
          <w:p>
            <w:pPr>
              <w:jc w:val="center"/>
              <w:rPr>
                <w:sz w:val="28"/>
                <w:szCs w:val="28"/>
              </w:rPr>
            </w:pPr>
            <w:r>
              <w:rPr>
                <w:rFonts w:hint="eastAsia" w:ascii="宋体" w:hAnsi="宋体"/>
                <w:sz w:val="28"/>
                <w:szCs w:val="28"/>
              </w:rPr>
              <w:t>学年度</w:t>
            </w:r>
          </w:p>
        </w:tc>
        <w:tc>
          <w:tcPr>
            <w:tcW w:w="1420" w:type="dxa"/>
            <w:vAlign w:val="top"/>
          </w:tcPr>
          <w:p>
            <w:pPr>
              <w:jc w:val="center"/>
              <w:rPr>
                <w:sz w:val="28"/>
                <w:szCs w:val="28"/>
              </w:rPr>
            </w:pPr>
            <w:r>
              <w:rPr>
                <w:sz w:val="28"/>
                <w:szCs w:val="28"/>
              </w:rPr>
              <w:t>2015</w:t>
            </w:r>
          </w:p>
        </w:tc>
        <w:tc>
          <w:tcPr>
            <w:tcW w:w="1421" w:type="dxa"/>
            <w:vAlign w:val="top"/>
          </w:tcPr>
          <w:p>
            <w:pPr>
              <w:jc w:val="center"/>
              <w:rPr>
                <w:sz w:val="28"/>
                <w:szCs w:val="28"/>
              </w:rPr>
            </w:pPr>
            <w:r>
              <w:rPr>
                <w:sz w:val="28"/>
                <w:szCs w:val="28"/>
              </w:rPr>
              <w:t>2016</w:t>
            </w:r>
          </w:p>
        </w:tc>
        <w:tc>
          <w:tcPr>
            <w:tcW w:w="1421" w:type="dxa"/>
            <w:vAlign w:val="top"/>
          </w:tcPr>
          <w:p>
            <w:pPr>
              <w:jc w:val="center"/>
              <w:rPr>
                <w:sz w:val="28"/>
                <w:szCs w:val="28"/>
              </w:rPr>
            </w:pPr>
            <w:r>
              <w:rPr>
                <w:sz w:val="28"/>
                <w:szCs w:val="28"/>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10" w:type="dxa"/>
            <w:vAlign w:val="top"/>
          </w:tcPr>
          <w:p>
            <w:pPr>
              <w:jc w:val="center"/>
              <w:rPr>
                <w:sz w:val="28"/>
                <w:szCs w:val="28"/>
              </w:rPr>
            </w:pPr>
            <w:r>
              <w:rPr>
                <w:rFonts w:hint="eastAsia" w:ascii="宋体" w:hAnsi="宋体"/>
                <w:sz w:val="28"/>
                <w:szCs w:val="28"/>
              </w:rPr>
              <w:t>计划招生数（人）</w:t>
            </w:r>
          </w:p>
        </w:tc>
        <w:tc>
          <w:tcPr>
            <w:tcW w:w="1420" w:type="dxa"/>
            <w:vAlign w:val="top"/>
          </w:tcPr>
          <w:p>
            <w:pPr>
              <w:jc w:val="center"/>
              <w:rPr>
                <w:rFonts w:hint="eastAsia"/>
                <w:sz w:val="28"/>
                <w:szCs w:val="28"/>
              </w:rPr>
            </w:pPr>
            <w:r>
              <w:rPr>
                <w:rFonts w:hint="eastAsia"/>
                <w:sz w:val="28"/>
                <w:szCs w:val="28"/>
              </w:rPr>
              <w:t>600</w:t>
            </w:r>
          </w:p>
        </w:tc>
        <w:tc>
          <w:tcPr>
            <w:tcW w:w="1421" w:type="dxa"/>
            <w:vAlign w:val="top"/>
          </w:tcPr>
          <w:p>
            <w:pPr>
              <w:jc w:val="center"/>
              <w:rPr>
                <w:rFonts w:hint="eastAsia" w:ascii="宋体" w:hAnsi="宋体"/>
                <w:sz w:val="28"/>
                <w:szCs w:val="28"/>
              </w:rPr>
            </w:pPr>
            <w:r>
              <w:rPr>
                <w:rFonts w:hint="eastAsia" w:ascii="宋体" w:hAnsi="宋体"/>
                <w:sz w:val="28"/>
                <w:szCs w:val="28"/>
              </w:rPr>
              <w:t>600</w:t>
            </w:r>
          </w:p>
        </w:tc>
        <w:tc>
          <w:tcPr>
            <w:tcW w:w="1421" w:type="dxa"/>
            <w:vAlign w:val="top"/>
          </w:tcPr>
          <w:p>
            <w:pPr>
              <w:jc w:val="center"/>
              <w:rPr>
                <w:rFonts w:hint="eastAsia" w:ascii="宋体" w:hAnsi="宋体"/>
                <w:sz w:val="28"/>
                <w:szCs w:val="28"/>
              </w:rPr>
            </w:pPr>
            <w:r>
              <w:rPr>
                <w:rFonts w:hint="eastAsia" w:ascii="宋体" w:hAnsi="宋体"/>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10" w:type="dxa"/>
            <w:vAlign w:val="top"/>
          </w:tcPr>
          <w:p>
            <w:pPr>
              <w:jc w:val="center"/>
              <w:rPr>
                <w:sz w:val="28"/>
                <w:szCs w:val="28"/>
              </w:rPr>
            </w:pPr>
            <w:r>
              <w:rPr>
                <w:rFonts w:hint="eastAsia"/>
                <w:sz w:val="28"/>
                <w:szCs w:val="28"/>
              </w:rPr>
              <w:t>实际招生数（人）</w:t>
            </w:r>
          </w:p>
        </w:tc>
        <w:tc>
          <w:tcPr>
            <w:tcW w:w="1420" w:type="dxa"/>
            <w:vAlign w:val="top"/>
          </w:tcPr>
          <w:p>
            <w:pPr>
              <w:jc w:val="center"/>
              <w:rPr>
                <w:rFonts w:hint="eastAsia"/>
                <w:sz w:val="28"/>
                <w:szCs w:val="28"/>
              </w:rPr>
            </w:pPr>
            <w:r>
              <w:rPr>
                <w:rFonts w:hint="eastAsia"/>
                <w:sz w:val="28"/>
                <w:szCs w:val="28"/>
              </w:rPr>
              <w:t>416</w:t>
            </w:r>
          </w:p>
        </w:tc>
        <w:tc>
          <w:tcPr>
            <w:tcW w:w="1421" w:type="dxa"/>
            <w:vAlign w:val="top"/>
          </w:tcPr>
          <w:p>
            <w:pPr>
              <w:jc w:val="center"/>
              <w:rPr>
                <w:rFonts w:hint="eastAsia" w:ascii="宋体" w:hAnsi="宋体"/>
                <w:sz w:val="28"/>
                <w:szCs w:val="28"/>
              </w:rPr>
            </w:pPr>
            <w:r>
              <w:rPr>
                <w:rFonts w:hint="eastAsia" w:ascii="宋体" w:hAnsi="宋体"/>
                <w:sz w:val="28"/>
                <w:szCs w:val="28"/>
              </w:rPr>
              <w:t>410</w:t>
            </w:r>
          </w:p>
        </w:tc>
        <w:tc>
          <w:tcPr>
            <w:tcW w:w="1421" w:type="dxa"/>
            <w:vAlign w:val="top"/>
          </w:tcPr>
          <w:p>
            <w:pPr>
              <w:jc w:val="center"/>
              <w:rPr>
                <w:rFonts w:hint="eastAsia" w:ascii="宋体" w:hAnsi="宋体"/>
                <w:sz w:val="28"/>
                <w:szCs w:val="28"/>
              </w:rPr>
            </w:pPr>
            <w:r>
              <w:rPr>
                <w:rFonts w:hint="eastAsia" w:ascii="宋体" w:hAnsi="宋体"/>
                <w:sz w:val="28"/>
                <w:szCs w:val="28"/>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010" w:type="dxa"/>
            <w:vAlign w:val="top"/>
          </w:tcPr>
          <w:p>
            <w:pPr>
              <w:jc w:val="center"/>
              <w:rPr>
                <w:sz w:val="28"/>
                <w:szCs w:val="28"/>
              </w:rPr>
            </w:pPr>
            <w:r>
              <w:rPr>
                <w:rFonts w:hint="eastAsia"/>
                <w:sz w:val="28"/>
                <w:szCs w:val="28"/>
              </w:rPr>
              <w:t>其中：报考数（人）</w:t>
            </w:r>
          </w:p>
        </w:tc>
        <w:tc>
          <w:tcPr>
            <w:tcW w:w="1420" w:type="dxa"/>
            <w:vAlign w:val="top"/>
          </w:tcPr>
          <w:p>
            <w:pPr>
              <w:jc w:val="center"/>
              <w:rPr>
                <w:rFonts w:hint="eastAsia"/>
                <w:sz w:val="28"/>
                <w:szCs w:val="28"/>
              </w:rPr>
            </w:pPr>
            <w:r>
              <w:rPr>
                <w:rFonts w:hint="eastAsia"/>
                <w:sz w:val="28"/>
                <w:szCs w:val="28"/>
              </w:rPr>
              <w:t>275</w:t>
            </w:r>
          </w:p>
        </w:tc>
        <w:tc>
          <w:tcPr>
            <w:tcW w:w="1421" w:type="dxa"/>
            <w:vAlign w:val="top"/>
          </w:tcPr>
          <w:p>
            <w:pPr>
              <w:jc w:val="center"/>
              <w:rPr>
                <w:rFonts w:hint="eastAsia" w:ascii="宋体" w:hAnsi="宋体"/>
                <w:sz w:val="28"/>
                <w:szCs w:val="28"/>
              </w:rPr>
            </w:pPr>
            <w:r>
              <w:rPr>
                <w:rFonts w:hint="eastAsia" w:ascii="宋体" w:hAnsi="宋体"/>
                <w:sz w:val="28"/>
                <w:szCs w:val="28"/>
              </w:rPr>
              <w:t>256</w:t>
            </w:r>
          </w:p>
        </w:tc>
        <w:tc>
          <w:tcPr>
            <w:tcW w:w="1421" w:type="dxa"/>
            <w:vAlign w:val="top"/>
          </w:tcPr>
          <w:p>
            <w:pPr>
              <w:jc w:val="center"/>
              <w:rPr>
                <w:rFonts w:hint="eastAsia" w:ascii="宋体" w:hAnsi="宋体"/>
                <w:sz w:val="28"/>
                <w:szCs w:val="28"/>
              </w:rPr>
            </w:pPr>
            <w:r>
              <w:rPr>
                <w:rFonts w:hint="eastAsia" w:ascii="宋体" w:hAnsi="宋体"/>
                <w:sz w:val="28"/>
                <w:szCs w:val="28"/>
              </w:rPr>
              <w:t>253</w:t>
            </w:r>
          </w:p>
        </w:tc>
      </w:tr>
    </w:tbl>
    <w:p>
      <w:pPr>
        <w:spacing w:line="360" w:lineRule="auto"/>
        <w:rPr>
          <w:rFonts w:hint="eastAsia" w:ascii="宋体" w:hAnsi="宋体" w:cs="宋体"/>
          <w:sz w:val="28"/>
          <w:szCs w:val="28"/>
        </w:rPr>
      </w:pPr>
    </w:p>
    <w:p>
      <w:pPr>
        <w:numPr>
          <w:ilvl w:val="0"/>
          <w:numId w:val="10"/>
        </w:numPr>
        <w:spacing w:line="360" w:lineRule="auto"/>
        <w:rPr>
          <w:rFonts w:hint="eastAsia" w:ascii="宋体" w:hAnsi="宋体" w:cs="宋体"/>
          <w:sz w:val="28"/>
          <w:szCs w:val="28"/>
        </w:rPr>
      </w:pPr>
      <w:r>
        <w:rPr>
          <w:rFonts w:hint="eastAsia" w:ascii="宋体" w:hAnsi="宋体" w:cs="宋体"/>
          <w:sz w:val="28"/>
          <w:szCs w:val="28"/>
          <w:lang w:eastAsia="zh-CN"/>
        </w:rPr>
        <w:t>开展就业创业教育，提升就业质量</w:t>
      </w:r>
    </w:p>
    <w:p>
      <w:pPr>
        <w:pStyle w:val="3"/>
        <w:spacing w:line="360" w:lineRule="auto"/>
        <w:ind w:left="0" w:firstLine="560" w:firstLineChars="200"/>
        <w:rPr>
          <w:rFonts w:hint="eastAsia" w:ascii="宋体" w:hAnsi="宋体" w:eastAsia="宋体" w:cs="宋体"/>
          <w:kern w:val="0"/>
          <w:sz w:val="24"/>
          <w:szCs w:val="24"/>
        </w:rPr>
      </w:pPr>
      <w:r>
        <w:rPr>
          <w:rFonts w:hint="eastAsia" w:ascii="宋体" w:hAnsi="宋体" w:eastAsia="宋体" w:cs="宋体"/>
          <w:sz w:val="28"/>
          <w:szCs w:val="28"/>
        </w:rPr>
        <w:t>学院注重学生的可持续发展能力的培养，不仅满足了社会对高素质</w:t>
      </w:r>
      <w:r>
        <w:rPr>
          <w:rFonts w:hint="eastAsia" w:ascii="宋体" w:hAnsi="宋体" w:eastAsia="宋体" w:cs="宋体"/>
          <w:sz w:val="28"/>
          <w:szCs w:val="28"/>
          <w:lang w:eastAsia="zh-CN"/>
        </w:rPr>
        <w:t>技能</w:t>
      </w:r>
      <w:r>
        <w:rPr>
          <w:rFonts w:hint="eastAsia" w:ascii="宋体" w:hAnsi="宋体" w:eastAsia="宋体" w:cs="宋体"/>
          <w:sz w:val="28"/>
          <w:szCs w:val="28"/>
        </w:rPr>
        <w:t>型人才的需要，同时也给学生职业生涯的长远发展提供方向，最切实的是实现了学生的自我事业的成功。</w:t>
      </w:r>
      <w:r>
        <w:rPr>
          <w:rFonts w:hint="eastAsia" w:ascii="宋体" w:hAnsi="宋体" w:eastAsia="宋体" w:cs="宋体"/>
          <w:sz w:val="28"/>
          <w:szCs w:val="28"/>
          <w:lang w:eastAsia="zh-CN"/>
        </w:rPr>
        <w:t>我院</w:t>
      </w:r>
      <w:r>
        <w:rPr>
          <w:rFonts w:hint="eastAsia" w:ascii="宋体" w:hAnsi="宋体" w:eastAsia="宋体" w:cs="宋体"/>
          <w:sz w:val="28"/>
          <w:szCs w:val="28"/>
        </w:rPr>
        <w:t>开设《职业生涯规划</w:t>
      </w:r>
      <w:r>
        <w:rPr>
          <w:rFonts w:hint="eastAsia" w:ascii="宋体" w:hAnsi="宋体" w:eastAsia="宋体" w:cs="宋体"/>
          <w:sz w:val="28"/>
          <w:szCs w:val="28"/>
          <w:lang w:eastAsia="zh-CN"/>
        </w:rPr>
        <w:t>与</w:t>
      </w:r>
      <w:r>
        <w:rPr>
          <w:rFonts w:hint="eastAsia" w:ascii="宋体" w:hAnsi="宋体" w:eastAsia="宋体" w:cs="宋体"/>
          <w:sz w:val="28"/>
          <w:szCs w:val="28"/>
        </w:rPr>
        <w:t>就业、创业指导》课程的学习，通过专业的创业老师对学生进行指导，帮助学生实现其职业生涯的发展。</w:t>
      </w:r>
      <w:r>
        <w:rPr>
          <w:rFonts w:hint="eastAsia"/>
          <w:sz w:val="28"/>
          <w:szCs w:val="28"/>
        </w:rPr>
        <w:t>加强学生的就业指导工作，引导毕业生具备正确的择业观念。每年都举办一场大型的招聘会和若干场分专业招聘会，进一步开掘就业渠道，帮助毕业生多渠道、多机会就业。</w:t>
      </w:r>
      <w:bookmarkStart w:id="16" w:name="_bookmark20"/>
      <w:bookmarkEnd w:id="16"/>
      <w:bookmarkStart w:id="17" w:name="2.课程开发"/>
      <w:bookmarkEnd w:id="17"/>
      <w:r>
        <w:rPr>
          <w:rFonts w:hint="eastAsia" w:ascii="宋体" w:hAnsi="宋体" w:eastAsia="宋体" w:cs="宋体"/>
          <w:kern w:val="0"/>
          <w:sz w:val="24"/>
          <w:szCs w:val="24"/>
        </w:rPr>
        <w:t xml:space="preserve">                                                                                                                                                                                                                                                        </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lang w:eastAsia="zh-CN"/>
        </w:rPr>
        <w:t>我院</w:t>
      </w:r>
      <w:r>
        <w:rPr>
          <w:rFonts w:hint="eastAsia" w:ascii="宋体" w:hAnsi="宋体" w:cs="宋体"/>
          <w:kern w:val="0"/>
          <w:sz w:val="28"/>
          <w:szCs w:val="28"/>
        </w:rPr>
        <w:t>2016届毕业生共253人，已就业234人，专升本10人，一次性就业率为92.4%；2017届毕业生共270人，已就业239人，专升本7人，一次性就业率为88.5%。（如6表所示）。毕业生单位性质流向主要为各类企业，整体流向与</w:t>
      </w:r>
      <w:r>
        <w:rPr>
          <w:rFonts w:hint="eastAsia" w:ascii="宋体" w:hAnsi="宋体" w:cs="宋体"/>
          <w:kern w:val="0"/>
          <w:sz w:val="28"/>
          <w:szCs w:val="28"/>
          <w:lang w:eastAsia="zh-CN"/>
        </w:rPr>
        <w:t>学院</w:t>
      </w:r>
      <w:r>
        <w:rPr>
          <w:rFonts w:hint="eastAsia" w:ascii="宋体" w:hAnsi="宋体" w:cs="宋体"/>
          <w:kern w:val="0"/>
          <w:sz w:val="28"/>
          <w:szCs w:val="28"/>
        </w:rPr>
        <w:t>人才培养目标定位和服务面向定位一致，毕业生就业满意度较高，就业岗位适应性较强，有良好的发展机会。</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Borders>
              <w:bottom w:val="single" w:color="auto" w:sz="4" w:space="0"/>
            </w:tcBorders>
            <w:shd w:val="clear" w:color="auto" w:fill="00FF00"/>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年级</w:t>
            </w:r>
          </w:p>
        </w:tc>
        <w:tc>
          <w:tcPr>
            <w:tcW w:w="1971" w:type="dxa"/>
            <w:tcBorders>
              <w:bottom w:val="single" w:color="auto" w:sz="4" w:space="0"/>
            </w:tcBorders>
            <w:shd w:val="clear" w:color="auto" w:fill="00FF00"/>
            <w:vAlign w:val="top"/>
          </w:tcPr>
          <w:p>
            <w:pPr>
              <w:spacing w:line="360" w:lineRule="auto"/>
              <w:ind w:left="420"/>
              <w:rPr>
                <w:rFonts w:hint="eastAsia" w:ascii="宋体" w:hAnsi="宋体" w:cs="宋体"/>
                <w:kern w:val="0"/>
                <w:sz w:val="24"/>
              </w:rPr>
            </w:pPr>
            <w:r>
              <w:rPr>
                <w:rFonts w:hint="eastAsia" w:ascii="宋体" w:hAnsi="宋体" w:cs="宋体"/>
                <w:kern w:val="0"/>
                <w:sz w:val="24"/>
              </w:rPr>
              <w:t>毕业生总人数（人）</w:t>
            </w:r>
          </w:p>
        </w:tc>
        <w:tc>
          <w:tcPr>
            <w:tcW w:w="1971" w:type="dxa"/>
            <w:tcBorders>
              <w:bottom w:val="single" w:color="auto" w:sz="4" w:space="0"/>
            </w:tcBorders>
            <w:shd w:val="clear" w:color="auto" w:fill="00FF00"/>
            <w:vAlign w:val="top"/>
          </w:tcPr>
          <w:p>
            <w:pPr>
              <w:spacing w:line="360" w:lineRule="auto"/>
              <w:ind w:left="420"/>
              <w:rPr>
                <w:rFonts w:hint="eastAsia" w:ascii="宋体" w:hAnsi="宋体" w:cs="宋体"/>
                <w:kern w:val="0"/>
                <w:sz w:val="24"/>
              </w:rPr>
            </w:pPr>
            <w:r>
              <w:rPr>
                <w:rFonts w:hint="eastAsia" w:ascii="宋体" w:hAnsi="宋体" w:cs="宋体"/>
                <w:kern w:val="0"/>
                <w:sz w:val="24"/>
              </w:rPr>
              <w:t>已就业人数（人）</w:t>
            </w:r>
          </w:p>
        </w:tc>
        <w:tc>
          <w:tcPr>
            <w:tcW w:w="1971" w:type="dxa"/>
            <w:tcBorders>
              <w:bottom w:val="single" w:color="auto" w:sz="4" w:space="0"/>
            </w:tcBorders>
            <w:shd w:val="clear" w:color="auto" w:fill="00FF00"/>
            <w:vAlign w:val="top"/>
          </w:tcPr>
          <w:p>
            <w:pPr>
              <w:spacing w:line="360" w:lineRule="auto"/>
              <w:ind w:left="420"/>
              <w:rPr>
                <w:rFonts w:hint="eastAsia" w:ascii="宋体" w:hAnsi="宋体" w:cs="宋体"/>
                <w:kern w:val="0"/>
                <w:sz w:val="24"/>
              </w:rPr>
            </w:pPr>
            <w:r>
              <w:rPr>
                <w:rFonts w:hint="eastAsia" w:ascii="宋体" w:hAnsi="宋体" w:cs="宋体"/>
                <w:kern w:val="0"/>
                <w:sz w:val="24"/>
              </w:rPr>
              <w:t>专升本人数（人）</w:t>
            </w:r>
          </w:p>
        </w:tc>
        <w:tc>
          <w:tcPr>
            <w:tcW w:w="1971" w:type="dxa"/>
            <w:tcBorders>
              <w:bottom w:val="single" w:color="auto" w:sz="4" w:space="0"/>
            </w:tcBorders>
            <w:shd w:val="clear" w:color="auto" w:fill="00FF00"/>
            <w:vAlign w:val="top"/>
          </w:tcPr>
          <w:p>
            <w:pPr>
              <w:spacing w:line="360" w:lineRule="auto"/>
              <w:ind w:left="560"/>
              <w:rPr>
                <w:rFonts w:hint="eastAsia" w:ascii="宋体" w:hAnsi="宋体" w:cs="宋体"/>
                <w:kern w:val="0"/>
                <w:sz w:val="24"/>
              </w:rPr>
            </w:pPr>
            <w:r>
              <w:rPr>
                <w:rFonts w:hint="eastAsia" w:ascii="宋体" w:hAnsi="宋体" w:cs="宋体"/>
                <w:kern w:val="0"/>
                <w:sz w:val="24"/>
              </w:rPr>
              <w:t>一次性就业率（%）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970"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2016届</w:t>
            </w:r>
          </w:p>
        </w:tc>
        <w:tc>
          <w:tcPr>
            <w:tcW w:w="1971"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253</w:t>
            </w:r>
          </w:p>
        </w:tc>
        <w:tc>
          <w:tcPr>
            <w:tcW w:w="1971" w:type="dxa"/>
            <w:shd w:val="clear" w:color="auto" w:fill="FFFF99"/>
            <w:vAlign w:val="top"/>
          </w:tcPr>
          <w:p>
            <w:pPr>
              <w:spacing w:line="360" w:lineRule="auto"/>
              <w:ind w:firstLine="600" w:firstLineChars="250"/>
              <w:rPr>
                <w:rFonts w:hint="eastAsia" w:ascii="宋体" w:hAnsi="宋体" w:cs="宋体"/>
                <w:kern w:val="0"/>
                <w:sz w:val="24"/>
              </w:rPr>
            </w:pPr>
            <w:r>
              <w:rPr>
                <w:rFonts w:hint="eastAsia" w:ascii="宋体" w:hAnsi="宋体" w:cs="宋体"/>
                <w:kern w:val="0"/>
                <w:sz w:val="24"/>
              </w:rPr>
              <w:t>234</w:t>
            </w:r>
          </w:p>
        </w:tc>
        <w:tc>
          <w:tcPr>
            <w:tcW w:w="1971"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10</w:t>
            </w:r>
          </w:p>
        </w:tc>
        <w:tc>
          <w:tcPr>
            <w:tcW w:w="1971"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970"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2017届</w:t>
            </w:r>
          </w:p>
        </w:tc>
        <w:tc>
          <w:tcPr>
            <w:tcW w:w="1971"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270</w:t>
            </w:r>
          </w:p>
        </w:tc>
        <w:tc>
          <w:tcPr>
            <w:tcW w:w="1971" w:type="dxa"/>
            <w:shd w:val="clear" w:color="auto" w:fill="FFFF99"/>
            <w:vAlign w:val="top"/>
          </w:tcPr>
          <w:p>
            <w:pPr>
              <w:spacing w:line="360" w:lineRule="auto"/>
              <w:ind w:firstLine="600" w:firstLineChars="250"/>
              <w:rPr>
                <w:rFonts w:hint="eastAsia" w:ascii="宋体" w:hAnsi="宋体" w:cs="宋体"/>
                <w:kern w:val="0"/>
                <w:sz w:val="24"/>
              </w:rPr>
            </w:pPr>
            <w:r>
              <w:rPr>
                <w:rFonts w:hint="eastAsia" w:ascii="宋体" w:hAnsi="宋体" w:cs="宋体"/>
                <w:kern w:val="0"/>
                <w:sz w:val="24"/>
              </w:rPr>
              <w:t>239</w:t>
            </w:r>
          </w:p>
        </w:tc>
        <w:tc>
          <w:tcPr>
            <w:tcW w:w="1971"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7</w:t>
            </w:r>
          </w:p>
        </w:tc>
        <w:tc>
          <w:tcPr>
            <w:tcW w:w="1971" w:type="dxa"/>
            <w:shd w:val="clear" w:color="auto" w:fill="FFFF99"/>
            <w:vAlign w:val="top"/>
          </w:tcPr>
          <w:p>
            <w:pPr>
              <w:spacing w:line="360" w:lineRule="auto"/>
              <w:ind w:firstLine="480" w:firstLineChars="200"/>
              <w:rPr>
                <w:rFonts w:hint="eastAsia" w:ascii="宋体" w:hAnsi="宋体" w:cs="宋体"/>
                <w:kern w:val="0"/>
                <w:sz w:val="24"/>
              </w:rPr>
            </w:pPr>
            <w:r>
              <w:rPr>
                <w:rFonts w:hint="eastAsia" w:ascii="宋体" w:hAnsi="宋体" w:cs="宋体"/>
                <w:kern w:val="0"/>
                <w:sz w:val="24"/>
              </w:rPr>
              <w:t>88.5%</w:t>
            </w:r>
          </w:p>
        </w:tc>
      </w:tr>
    </w:tbl>
    <w:p>
      <w:pPr>
        <w:spacing w:line="360" w:lineRule="auto"/>
        <w:ind w:firstLine="560" w:firstLineChars="200"/>
        <w:rPr>
          <w:rFonts w:hint="eastAsia" w:ascii="宋体" w:hAnsi="宋体" w:cs="宋体"/>
          <w:b/>
          <w:bCs/>
          <w:sz w:val="28"/>
          <w:szCs w:val="28"/>
        </w:rPr>
      </w:pPr>
      <w:r>
        <w:rPr>
          <w:rFonts w:hint="eastAsia" w:ascii="宋体" w:hAnsi="宋体" w:cs="宋体"/>
          <w:kern w:val="0"/>
          <w:sz w:val="28"/>
          <w:szCs w:val="28"/>
        </w:rPr>
        <w:t>我院就业指导中心每年都会对毕业生进行质量跟踪调查，调查结果显示，用人单位对我</w:t>
      </w:r>
      <w:r>
        <w:rPr>
          <w:rFonts w:hint="eastAsia" w:ascii="宋体" w:hAnsi="宋体" w:cs="宋体"/>
          <w:kern w:val="0"/>
          <w:sz w:val="28"/>
          <w:szCs w:val="28"/>
          <w:lang w:eastAsia="zh-CN"/>
        </w:rPr>
        <w:t>院</w:t>
      </w:r>
      <w:r>
        <w:rPr>
          <w:rFonts w:hint="eastAsia" w:ascii="宋体" w:hAnsi="宋体" w:cs="宋体"/>
          <w:kern w:val="0"/>
          <w:sz w:val="28"/>
          <w:szCs w:val="28"/>
        </w:rPr>
        <w:t>毕业生的总体评价高，用人单位对毕业生的满意度为93%、94%（详见下表所示）。</w:t>
      </w:r>
    </w:p>
    <w:tbl>
      <w:tblPr>
        <w:tblStyle w:val="9"/>
        <w:tblW w:w="7057" w:type="dxa"/>
        <w:jc w:val="center"/>
        <w:tblInd w:w="0" w:type="dxa"/>
        <w:tblLayout w:type="fixed"/>
        <w:tblCellMar>
          <w:top w:w="0" w:type="dxa"/>
          <w:left w:w="108" w:type="dxa"/>
          <w:bottom w:w="0" w:type="dxa"/>
          <w:right w:w="108" w:type="dxa"/>
        </w:tblCellMar>
      </w:tblPr>
      <w:tblGrid>
        <w:gridCol w:w="473"/>
        <w:gridCol w:w="3506"/>
        <w:gridCol w:w="698"/>
        <w:gridCol w:w="1196"/>
        <w:gridCol w:w="1184"/>
      </w:tblGrid>
      <w:tr>
        <w:tblPrEx>
          <w:tblLayout w:type="fixed"/>
          <w:tblCellMar>
            <w:top w:w="0" w:type="dxa"/>
            <w:left w:w="108" w:type="dxa"/>
            <w:bottom w:w="0" w:type="dxa"/>
            <w:right w:w="108" w:type="dxa"/>
          </w:tblCellMar>
        </w:tblPrEx>
        <w:trPr>
          <w:trHeight w:val="707" w:hRule="atLeast"/>
          <w:jc w:val="center"/>
        </w:trPr>
        <w:tc>
          <w:tcPr>
            <w:tcW w:w="397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center"/>
              <w:rPr>
                <w:rFonts w:hint="eastAsia" w:ascii="宋体" w:hAnsi="宋体" w:cs="宋体"/>
                <w:b/>
                <w:bCs/>
                <w:color w:val="000000"/>
                <w:kern w:val="0"/>
                <w:sz w:val="24"/>
              </w:rPr>
            </w:pPr>
            <w:r>
              <w:rPr>
                <w:rFonts w:hint="eastAsia" w:ascii="宋体" w:hAnsi="宋体" w:cs="宋体"/>
                <w:b/>
                <w:bCs/>
                <w:color w:val="000000"/>
                <w:kern w:val="0"/>
                <w:sz w:val="24"/>
              </w:rPr>
              <w:t>指标</w:t>
            </w:r>
          </w:p>
        </w:tc>
        <w:tc>
          <w:tcPr>
            <w:tcW w:w="698" w:type="dxa"/>
            <w:tcBorders>
              <w:top w:val="single" w:color="auto" w:sz="4" w:space="0"/>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b/>
                <w:bCs/>
                <w:color w:val="000000"/>
                <w:kern w:val="0"/>
                <w:sz w:val="24"/>
              </w:rPr>
            </w:pPr>
            <w:r>
              <w:rPr>
                <w:rFonts w:hint="eastAsia" w:ascii="宋体" w:hAnsi="宋体" w:cs="宋体"/>
                <w:b/>
                <w:bCs/>
                <w:color w:val="000000"/>
                <w:kern w:val="0"/>
                <w:sz w:val="24"/>
              </w:rPr>
              <w:t>单位</w:t>
            </w:r>
          </w:p>
        </w:tc>
        <w:tc>
          <w:tcPr>
            <w:tcW w:w="1196" w:type="dxa"/>
            <w:tcBorders>
              <w:top w:val="single" w:color="auto" w:sz="4" w:space="0"/>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b/>
                <w:bCs/>
                <w:color w:val="000000"/>
                <w:kern w:val="0"/>
                <w:sz w:val="24"/>
              </w:rPr>
            </w:pPr>
            <w:r>
              <w:rPr>
                <w:rFonts w:hint="eastAsia" w:ascii="宋体" w:hAnsi="宋体" w:cs="宋体"/>
                <w:b/>
                <w:bCs/>
                <w:color w:val="000000"/>
                <w:kern w:val="0"/>
                <w:sz w:val="24"/>
              </w:rPr>
              <w:t>2016年</w:t>
            </w:r>
          </w:p>
        </w:tc>
        <w:tc>
          <w:tcPr>
            <w:tcW w:w="1184" w:type="dxa"/>
            <w:tcBorders>
              <w:top w:val="single" w:color="auto" w:sz="4" w:space="0"/>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b/>
                <w:bCs/>
                <w:color w:val="000000"/>
                <w:kern w:val="0"/>
                <w:sz w:val="24"/>
              </w:rPr>
            </w:pPr>
            <w:r>
              <w:rPr>
                <w:rFonts w:hint="eastAsia" w:ascii="宋体" w:hAnsi="宋体" w:cs="宋体"/>
                <w:b/>
                <w:bCs/>
                <w:color w:val="000000"/>
                <w:kern w:val="0"/>
                <w:sz w:val="24"/>
              </w:rPr>
              <w:t>2017年</w:t>
            </w:r>
          </w:p>
        </w:tc>
      </w:tr>
      <w:tr>
        <w:tblPrEx>
          <w:tblLayout w:type="fixed"/>
          <w:tblCellMar>
            <w:top w:w="0" w:type="dxa"/>
            <w:left w:w="108" w:type="dxa"/>
            <w:bottom w:w="0" w:type="dxa"/>
            <w:right w:w="108" w:type="dxa"/>
          </w:tblCellMar>
        </w:tblPrEx>
        <w:trPr>
          <w:trHeight w:val="2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rPr>
                <w:rFonts w:hint="eastAsia" w:ascii="宋体" w:hAnsi="宋体" w:cs="宋体"/>
                <w:color w:val="000000"/>
                <w:kern w:val="0"/>
                <w:sz w:val="24"/>
              </w:rPr>
            </w:pPr>
            <w:r>
              <w:rPr>
                <w:rFonts w:hint="eastAsia" w:ascii="宋体" w:hAnsi="宋体" w:cs="宋体"/>
                <w:color w:val="000000"/>
                <w:kern w:val="0"/>
                <w:sz w:val="24"/>
              </w:rPr>
              <w:t>1</w:t>
            </w:r>
          </w:p>
        </w:tc>
        <w:tc>
          <w:tcPr>
            <w:tcW w:w="3506" w:type="dxa"/>
            <w:tcBorders>
              <w:top w:val="nil"/>
              <w:left w:val="nil"/>
              <w:bottom w:val="single" w:color="auto" w:sz="4" w:space="0"/>
              <w:right w:val="single" w:color="auto" w:sz="4" w:space="0"/>
            </w:tcBorders>
            <w:vAlign w:val="center"/>
          </w:tcPr>
          <w:p>
            <w:pPr>
              <w:widowControl/>
              <w:snapToGrid w:val="0"/>
              <w:spacing w:line="312" w:lineRule="auto"/>
              <w:jc w:val="left"/>
              <w:rPr>
                <w:rFonts w:hint="eastAsia" w:ascii="宋体" w:hAnsi="宋体" w:cs="宋体"/>
                <w:color w:val="000000"/>
                <w:kern w:val="0"/>
                <w:sz w:val="24"/>
              </w:rPr>
            </w:pPr>
            <w:r>
              <w:rPr>
                <w:rFonts w:hint="eastAsia" w:ascii="宋体" w:hAnsi="宋体" w:cs="宋体"/>
                <w:color w:val="000000"/>
                <w:kern w:val="0"/>
                <w:sz w:val="24"/>
              </w:rPr>
              <w:t>就业率</w:t>
            </w:r>
          </w:p>
        </w:tc>
        <w:tc>
          <w:tcPr>
            <w:tcW w:w="698"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w:t>
            </w:r>
          </w:p>
        </w:tc>
        <w:tc>
          <w:tcPr>
            <w:tcW w:w="1196"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92.43</w:t>
            </w:r>
          </w:p>
        </w:tc>
        <w:tc>
          <w:tcPr>
            <w:tcW w:w="1184"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88.52</w:t>
            </w:r>
          </w:p>
        </w:tc>
      </w:tr>
      <w:tr>
        <w:tblPrEx>
          <w:tblLayout w:type="fixed"/>
          <w:tblCellMar>
            <w:top w:w="0" w:type="dxa"/>
            <w:left w:w="108" w:type="dxa"/>
            <w:bottom w:w="0" w:type="dxa"/>
            <w:right w:w="108" w:type="dxa"/>
          </w:tblCellMar>
        </w:tblPrEx>
        <w:trPr>
          <w:trHeight w:val="2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rPr>
                <w:rFonts w:hint="eastAsia" w:ascii="宋体" w:hAnsi="宋体" w:cs="宋体"/>
                <w:color w:val="000000"/>
                <w:kern w:val="0"/>
                <w:sz w:val="24"/>
              </w:rPr>
            </w:pPr>
            <w:r>
              <w:rPr>
                <w:rFonts w:hint="eastAsia" w:ascii="宋体" w:hAnsi="宋体" w:cs="宋体"/>
                <w:color w:val="000000"/>
                <w:kern w:val="0"/>
                <w:sz w:val="24"/>
              </w:rPr>
              <w:t>2</w:t>
            </w:r>
          </w:p>
        </w:tc>
        <w:tc>
          <w:tcPr>
            <w:tcW w:w="3506" w:type="dxa"/>
            <w:tcBorders>
              <w:top w:val="nil"/>
              <w:left w:val="nil"/>
              <w:bottom w:val="single" w:color="auto" w:sz="4" w:space="0"/>
              <w:right w:val="single" w:color="auto" w:sz="4" w:space="0"/>
            </w:tcBorders>
            <w:vAlign w:val="center"/>
          </w:tcPr>
          <w:p>
            <w:pPr>
              <w:widowControl/>
              <w:snapToGrid w:val="0"/>
              <w:spacing w:line="312" w:lineRule="auto"/>
              <w:jc w:val="left"/>
              <w:rPr>
                <w:rFonts w:hint="eastAsia" w:ascii="宋体" w:hAnsi="宋体" w:cs="宋体"/>
                <w:color w:val="000000"/>
                <w:kern w:val="0"/>
                <w:sz w:val="24"/>
              </w:rPr>
            </w:pPr>
            <w:r>
              <w:rPr>
                <w:rFonts w:hint="eastAsia" w:ascii="宋体" w:hAnsi="宋体" w:cs="宋体"/>
                <w:color w:val="000000"/>
                <w:kern w:val="0"/>
                <w:sz w:val="24"/>
              </w:rPr>
              <w:t>月收入</w:t>
            </w:r>
          </w:p>
        </w:tc>
        <w:tc>
          <w:tcPr>
            <w:tcW w:w="698"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元</w:t>
            </w:r>
          </w:p>
        </w:tc>
        <w:tc>
          <w:tcPr>
            <w:tcW w:w="1196"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3150</w:t>
            </w:r>
          </w:p>
        </w:tc>
        <w:tc>
          <w:tcPr>
            <w:tcW w:w="1184"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3200</w:t>
            </w:r>
          </w:p>
        </w:tc>
      </w:tr>
      <w:tr>
        <w:tblPrEx>
          <w:tblLayout w:type="fixed"/>
          <w:tblCellMar>
            <w:top w:w="0" w:type="dxa"/>
            <w:left w:w="108" w:type="dxa"/>
            <w:bottom w:w="0" w:type="dxa"/>
            <w:right w:w="108" w:type="dxa"/>
          </w:tblCellMar>
        </w:tblPrEx>
        <w:trPr>
          <w:trHeight w:val="2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rPr>
                <w:rFonts w:hint="eastAsia" w:ascii="宋体" w:hAnsi="宋体" w:cs="宋体"/>
                <w:color w:val="000000"/>
                <w:kern w:val="0"/>
                <w:sz w:val="24"/>
              </w:rPr>
            </w:pPr>
            <w:r>
              <w:rPr>
                <w:rFonts w:hint="eastAsia" w:ascii="宋体" w:hAnsi="宋体" w:cs="宋体"/>
                <w:color w:val="000000"/>
                <w:kern w:val="0"/>
                <w:sz w:val="24"/>
              </w:rPr>
              <w:t>3</w:t>
            </w:r>
          </w:p>
        </w:tc>
        <w:tc>
          <w:tcPr>
            <w:tcW w:w="3506" w:type="dxa"/>
            <w:tcBorders>
              <w:top w:val="nil"/>
              <w:left w:val="nil"/>
              <w:bottom w:val="single" w:color="auto" w:sz="4" w:space="0"/>
              <w:right w:val="single" w:color="auto" w:sz="4" w:space="0"/>
            </w:tcBorders>
            <w:vAlign w:val="center"/>
          </w:tcPr>
          <w:p>
            <w:pPr>
              <w:widowControl/>
              <w:snapToGrid w:val="0"/>
              <w:spacing w:line="312" w:lineRule="auto"/>
              <w:jc w:val="left"/>
              <w:rPr>
                <w:rFonts w:hint="eastAsia" w:ascii="宋体" w:hAnsi="宋体" w:cs="宋体"/>
                <w:color w:val="000000"/>
                <w:kern w:val="0"/>
                <w:sz w:val="24"/>
              </w:rPr>
            </w:pPr>
            <w:r>
              <w:rPr>
                <w:rFonts w:hint="eastAsia" w:ascii="宋体" w:hAnsi="宋体" w:cs="宋体"/>
                <w:color w:val="000000"/>
                <w:kern w:val="0"/>
                <w:sz w:val="24"/>
              </w:rPr>
              <w:t>理工农医类专业相关度</w:t>
            </w:r>
          </w:p>
        </w:tc>
        <w:tc>
          <w:tcPr>
            <w:tcW w:w="698"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w:t>
            </w:r>
          </w:p>
        </w:tc>
        <w:tc>
          <w:tcPr>
            <w:tcW w:w="1196"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75</w:t>
            </w:r>
          </w:p>
        </w:tc>
        <w:tc>
          <w:tcPr>
            <w:tcW w:w="1184"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7</w:t>
            </w:r>
          </w:p>
        </w:tc>
      </w:tr>
      <w:tr>
        <w:tblPrEx>
          <w:tblLayout w:type="fixed"/>
          <w:tblCellMar>
            <w:top w:w="0" w:type="dxa"/>
            <w:left w:w="108" w:type="dxa"/>
            <w:bottom w:w="0" w:type="dxa"/>
            <w:right w:w="108" w:type="dxa"/>
          </w:tblCellMar>
        </w:tblPrEx>
        <w:trPr>
          <w:trHeight w:val="2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rPr>
                <w:rFonts w:hint="eastAsia" w:ascii="宋体" w:hAnsi="宋体" w:cs="宋体"/>
                <w:color w:val="000000"/>
                <w:kern w:val="0"/>
                <w:sz w:val="24"/>
              </w:rPr>
            </w:pPr>
            <w:r>
              <w:rPr>
                <w:rFonts w:hint="eastAsia" w:ascii="宋体" w:hAnsi="宋体" w:cs="宋体"/>
                <w:color w:val="000000"/>
                <w:kern w:val="0"/>
                <w:sz w:val="24"/>
              </w:rPr>
              <w:t>4</w:t>
            </w:r>
          </w:p>
        </w:tc>
        <w:tc>
          <w:tcPr>
            <w:tcW w:w="3506" w:type="dxa"/>
            <w:tcBorders>
              <w:top w:val="nil"/>
              <w:left w:val="nil"/>
              <w:bottom w:val="single" w:color="auto" w:sz="4" w:space="0"/>
              <w:right w:val="single" w:color="auto" w:sz="4" w:space="0"/>
            </w:tcBorders>
            <w:vAlign w:val="center"/>
          </w:tcPr>
          <w:p>
            <w:pPr>
              <w:widowControl/>
              <w:snapToGrid w:val="0"/>
              <w:spacing w:line="312" w:lineRule="auto"/>
              <w:jc w:val="left"/>
              <w:rPr>
                <w:rFonts w:hint="eastAsia" w:ascii="宋体" w:hAnsi="宋体" w:cs="宋体"/>
                <w:color w:val="000000"/>
                <w:kern w:val="0"/>
                <w:sz w:val="24"/>
              </w:rPr>
            </w:pPr>
            <w:r>
              <w:rPr>
                <w:rFonts w:hint="eastAsia" w:ascii="宋体" w:hAnsi="宋体" w:cs="宋体"/>
                <w:color w:val="000000"/>
                <w:kern w:val="0"/>
                <w:sz w:val="24"/>
              </w:rPr>
              <w:t>母校满意度</w:t>
            </w:r>
          </w:p>
        </w:tc>
        <w:tc>
          <w:tcPr>
            <w:tcW w:w="698"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w:t>
            </w:r>
          </w:p>
        </w:tc>
        <w:tc>
          <w:tcPr>
            <w:tcW w:w="1196"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95</w:t>
            </w:r>
          </w:p>
        </w:tc>
        <w:tc>
          <w:tcPr>
            <w:tcW w:w="1184"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95</w:t>
            </w:r>
          </w:p>
        </w:tc>
      </w:tr>
      <w:tr>
        <w:tblPrEx>
          <w:tblLayout w:type="fixed"/>
        </w:tblPrEx>
        <w:trPr>
          <w:trHeight w:val="2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rPr>
                <w:rFonts w:hint="eastAsia" w:ascii="宋体" w:hAnsi="宋体" w:cs="宋体"/>
                <w:color w:val="000000"/>
                <w:kern w:val="0"/>
                <w:sz w:val="24"/>
              </w:rPr>
            </w:pPr>
            <w:r>
              <w:rPr>
                <w:rFonts w:hint="eastAsia" w:ascii="宋体" w:hAnsi="宋体" w:cs="宋体"/>
                <w:color w:val="000000"/>
                <w:kern w:val="0"/>
                <w:sz w:val="24"/>
              </w:rPr>
              <w:t>5</w:t>
            </w:r>
          </w:p>
        </w:tc>
        <w:tc>
          <w:tcPr>
            <w:tcW w:w="3506" w:type="dxa"/>
            <w:tcBorders>
              <w:top w:val="nil"/>
              <w:left w:val="nil"/>
              <w:bottom w:val="single" w:color="auto" w:sz="4" w:space="0"/>
              <w:right w:val="single" w:color="auto" w:sz="4" w:space="0"/>
            </w:tcBorders>
            <w:vAlign w:val="center"/>
          </w:tcPr>
          <w:p>
            <w:pPr>
              <w:widowControl/>
              <w:snapToGrid w:val="0"/>
              <w:spacing w:line="312" w:lineRule="auto"/>
              <w:jc w:val="left"/>
              <w:rPr>
                <w:rFonts w:hint="eastAsia" w:ascii="宋体" w:hAnsi="宋体" w:cs="宋体"/>
                <w:color w:val="000000"/>
                <w:kern w:val="0"/>
                <w:sz w:val="24"/>
              </w:rPr>
            </w:pPr>
            <w:r>
              <w:rPr>
                <w:rFonts w:hint="eastAsia" w:ascii="宋体" w:hAnsi="宋体" w:cs="宋体"/>
                <w:color w:val="000000"/>
                <w:kern w:val="0"/>
                <w:sz w:val="24"/>
              </w:rPr>
              <w:t>自主创业比例</w:t>
            </w:r>
          </w:p>
        </w:tc>
        <w:tc>
          <w:tcPr>
            <w:tcW w:w="698"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w:t>
            </w:r>
          </w:p>
        </w:tc>
        <w:tc>
          <w:tcPr>
            <w:tcW w:w="1196"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5</w:t>
            </w:r>
          </w:p>
        </w:tc>
        <w:tc>
          <w:tcPr>
            <w:tcW w:w="1184"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8</w:t>
            </w:r>
          </w:p>
        </w:tc>
      </w:tr>
      <w:tr>
        <w:tblPrEx>
          <w:tblLayout w:type="fixed"/>
          <w:tblCellMar>
            <w:top w:w="0" w:type="dxa"/>
            <w:left w:w="108" w:type="dxa"/>
            <w:bottom w:w="0" w:type="dxa"/>
            <w:right w:w="108" w:type="dxa"/>
          </w:tblCellMar>
        </w:tblPrEx>
        <w:trPr>
          <w:trHeight w:val="2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rPr>
                <w:rFonts w:hint="eastAsia" w:ascii="宋体" w:hAnsi="宋体" w:cs="宋体"/>
                <w:color w:val="000000"/>
                <w:kern w:val="0"/>
                <w:sz w:val="24"/>
              </w:rPr>
            </w:pPr>
            <w:r>
              <w:rPr>
                <w:rFonts w:hint="eastAsia" w:ascii="宋体" w:hAnsi="宋体" w:cs="宋体"/>
                <w:color w:val="000000"/>
                <w:kern w:val="0"/>
                <w:sz w:val="24"/>
              </w:rPr>
              <w:t>6</w:t>
            </w:r>
          </w:p>
        </w:tc>
        <w:tc>
          <w:tcPr>
            <w:tcW w:w="3506" w:type="dxa"/>
            <w:tcBorders>
              <w:top w:val="nil"/>
              <w:left w:val="nil"/>
              <w:bottom w:val="single" w:color="auto" w:sz="4" w:space="0"/>
              <w:right w:val="single" w:color="auto" w:sz="4" w:space="0"/>
            </w:tcBorders>
            <w:vAlign w:val="center"/>
          </w:tcPr>
          <w:p>
            <w:pPr>
              <w:widowControl/>
              <w:snapToGrid w:val="0"/>
              <w:spacing w:line="312" w:lineRule="auto"/>
              <w:jc w:val="left"/>
              <w:rPr>
                <w:rFonts w:hint="eastAsia" w:ascii="宋体" w:hAnsi="宋体" w:cs="宋体"/>
                <w:color w:val="000000"/>
                <w:kern w:val="0"/>
                <w:sz w:val="24"/>
              </w:rPr>
            </w:pPr>
            <w:r>
              <w:rPr>
                <w:rFonts w:hint="eastAsia" w:ascii="宋体" w:hAnsi="宋体" w:cs="宋体"/>
                <w:color w:val="000000"/>
                <w:kern w:val="0"/>
                <w:sz w:val="24"/>
              </w:rPr>
              <w:t>雇主满意度</w:t>
            </w:r>
          </w:p>
        </w:tc>
        <w:tc>
          <w:tcPr>
            <w:tcW w:w="698"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w:t>
            </w:r>
          </w:p>
        </w:tc>
        <w:tc>
          <w:tcPr>
            <w:tcW w:w="1196"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93</w:t>
            </w:r>
          </w:p>
        </w:tc>
        <w:tc>
          <w:tcPr>
            <w:tcW w:w="1184"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92</w:t>
            </w:r>
          </w:p>
        </w:tc>
      </w:tr>
      <w:tr>
        <w:tblPrEx>
          <w:tblLayout w:type="fixed"/>
          <w:tblCellMar>
            <w:top w:w="0" w:type="dxa"/>
            <w:left w:w="108" w:type="dxa"/>
            <w:bottom w:w="0" w:type="dxa"/>
            <w:right w:w="108" w:type="dxa"/>
          </w:tblCellMar>
        </w:tblPrEx>
        <w:trPr>
          <w:trHeight w:val="2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rPr>
                <w:rFonts w:hint="eastAsia" w:ascii="宋体" w:hAnsi="宋体" w:cs="宋体"/>
                <w:color w:val="000000"/>
                <w:kern w:val="0"/>
                <w:sz w:val="24"/>
              </w:rPr>
            </w:pPr>
            <w:r>
              <w:rPr>
                <w:rFonts w:hint="eastAsia" w:ascii="宋体" w:hAnsi="宋体" w:cs="宋体"/>
                <w:color w:val="000000"/>
                <w:kern w:val="0"/>
                <w:sz w:val="24"/>
              </w:rPr>
              <w:t>7</w:t>
            </w:r>
          </w:p>
        </w:tc>
        <w:tc>
          <w:tcPr>
            <w:tcW w:w="3506" w:type="dxa"/>
            <w:tcBorders>
              <w:top w:val="nil"/>
              <w:left w:val="nil"/>
              <w:bottom w:val="single" w:color="auto" w:sz="4" w:space="0"/>
              <w:right w:val="single" w:color="auto" w:sz="4" w:space="0"/>
            </w:tcBorders>
            <w:vAlign w:val="center"/>
          </w:tcPr>
          <w:p>
            <w:pPr>
              <w:widowControl/>
              <w:snapToGrid w:val="0"/>
              <w:spacing w:line="312" w:lineRule="auto"/>
              <w:jc w:val="left"/>
              <w:rPr>
                <w:rFonts w:hint="eastAsia" w:ascii="宋体" w:hAnsi="宋体" w:cs="宋体"/>
                <w:color w:val="000000"/>
                <w:kern w:val="0"/>
                <w:sz w:val="24"/>
              </w:rPr>
            </w:pPr>
            <w:r>
              <w:rPr>
                <w:rFonts w:hint="eastAsia" w:ascii="宋体" w:hAnsi="宋体" w:cs="宋体"/>
                <w:color w:val="000000"/>
                <w:kern w:val="0"/>
                <w:sz w:val="24"/>
              </w:rPr>
              <w:t>毕业三年职位晋升比例</w:t>
            </w:r>
          </w:p>
        </w:tc>
        <w:tc>
          <w:tcPr>
            <w:tcW w:w="698"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w:t>
            </w:r>
          </w:p>
        </w:tc>
        <w:tc>
          <w:tcPr>
            <w:tcW w:w="1196"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8%</w:t>
            </w:r>
          </w:p>
        </w:tc>
        <w:tc>
          <w:tcPr>
            <w:tcW w:w="1184" w:type="dxa"/>
            <w:tcBorders>
              <w:top w:val="nil"/>
              <w:left w:val="nil"/>
              <w:bottom w:val="single" w:color="auto" w:sz="4" w:space="0"/>
              <w:right w:val="single" w:color="auto" w:sz="4" w:space="0"/>
            </w:tcBorders>
            <w:vAlign w:val="center"/>
          </w:tcPr>
          <w:p>
            <w:pPr>
              <w:widowControl/>
              <w:snapToGrid w:val="0"/>
              <w:spacing w:line="312" w:lineRule="auto"/>
              <w:jc w:val="center"/>
              <w:rPr>
                <w:rFonts w:hint="eastAsia" w:ascii="宋体" w:hAnsi="宋体" w:cs="宋体"/>
                <w:color w:val="000000"/>
                <w:kern w:val="0"/>
                <w:sz w:val="24"/>
              </w:rPr>
            </w:pPr>
            <w:r>
              <w:rPr>
                <w:rFonts w:hint="eastAsia" w:ascii="宋体" w:hAnsi="宋体" w:cs="宋体"/>
                <w:color w:val="000000"/>
                <w:kern w:val="0"/>
                <w:sz w:val="24"/>
              </w:rPr>
              <w:t>11%</w:t>
            </w:r>
          </w:p>
        </w:tc>
      </w:tr>
    </w:tbl>
    <w:p>
      <w:pPr>
        <w:rPr>
          <w:rFonts w:hint="eastAsia" w:ascii="宋体" w:hAnsi="宋体" w:cs="宋体"/>
          <w:sz w:val="24"/>
        </w:rPr>
      </w:pPr>
    </w:p>
    <w:p>
      <w:pPr>
        <w:spacing w:line="360" w:lineRule="auto"/>
        <w:rPr>
          <w:rFonts w:hint="eastAsia" w:ascii="宋体" w:hAnsi="宋体" w:cs="宋体"/>
          <w:sz w:val="24"/>
        </w:rPr>
      </w:pPr>
      <w:r>
        <w:rPr>
          <w:rFonts w:hint="eastAsia" w:ascii="宋体" w:hAnsi="宋体" w:cs="宋体"/>
          <w:kern w:val="0"/>
          <w:sz w:val="24"/>
        </w:rPr>
        <w:t xml:space="preserve">                          </w:t>
      </w:r>
    </w:p>
    <w:tbl>
      <w:tblPr>
        <w:tblStyle w:val="9"/>
        <w:tblW w:w="7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948"/>
        <w:gridCol w:w="1090"/>
        <w:gridCol w:w="1191"/>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433" w:type="dxa"/>
            <w:gridSpan w:val="2"/>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指标</w:t>
            </w:r>
          </w:p>
        </w:tc>
        <w:tc>
          <w:tcPr>
            <w:tcW w:w="1090"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单位</w:t>
            </w:r>
          </w:p>
        </w:tc>
        <w:tc>
          <w:tcPr>
            <w:tcW w:w="1191"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2016年</w:t>
            </w:r>
          </w:p>
        </w:tc>
        <w:tc>
          <w:tcPr>
            <w:tcW w:w="1171"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vMerge w:val="restart"/>
            <w:shd w:val="clear" w:color="auto" w:fill="FFFFFF"/>
            <w:vAlign w:val="center"/>
          </w:tcPr>
          <w:p>
            <w:pPr>
              <w:jc w:val="center"/>
              <w:rPr>
                <w:rFonts w:ascii="仿宋" w:hAnsi="仿宋" w:eastAsia="仿宋" w:cs="宋体"/>
                <w:kern w:val="0"/>
                <w:sz w:val="24"/>
              </w:rPr>
            </w:pPr>
            <w:r>
              <w:rPr>
                <w:rFonts w:hint="eastAsia" w:ascii="仿宋" w:hAnsi="仿宋" w:eastAsia="仿宋" w:cs="宋体"/>
                <w:kern w:val="0"/>
                <w:sz w:val="24"/>
              </w:rPr>
              <w:t>1</w:t>
            </w: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全日制在校生人数</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1191" w:type="dxa"/>
            <w:shd w:val="clear" w:color="auto" w:fill="FFFFFF"/>
            <w:vAlign w:val="bottom"/>
          </w:tcPr>
          <w:p>
            <w:pPr>
              <w:widowControl/>
              <w:jc w:val="left"/>
              <w:rPr>
                <w:rFonts w:hint="eastAsia" w:ascii="仿宋" w:hAnsi="仿宋" w:eastAsia="仿宋" w:cs="宋体"/>
                <w:kern w:val="0"/>
                <w:sz w:val="24"/>
              </w:rPr>
            </w:pPr>
            <w:r>
              <w:rPr>
                <w:rFonts w:hint="eastAsia" w:ascii="仿宋" w:hAnsi="仿宋" w:eastAsia="仿宋" w:cs="宋体"/>
                <w:kern w:val="0"/>
                <w:sz w:val="24"/>
              </w:rPr>
              <w:t>780</w:t>
            </w:r>
          </w:p>
        </w:tc>
        <w:tc>
          <w:tcPr>
            <w:tcW w:w="1171" w:type="dxa"/>
            <w:shd w:val="clear" w:color="auto" w:fill="FFFFFF"/>
            <w:vAlign w:val="bottom"/>
          </w:tcPr>
          <w:p>
            <w:pPr>
              <w:widowControl/>
              <w:jc w:val="left"/>
              <w:rPr>
                <w:rFonts w:hint="eastAsia" w:ascii="仿宋" w:hAnsi="仿宋" w:eastAsia="仿宋" w:cs="宋体"/>
                <w:kern w:val="0"/>
                <w:sz w:val="24"/>
              </w:rPr>
            </w:pPr>
            <w:r>
              <w:rPr>
                <w:rFonts w:hint="eastAsia" w:ascii="仿宋" w:hAnsi="仿宋" w:eastAsia="仿宋" w:cs="宋体"/>
                <w:kern w:val="0"/>
                <w:sz w:val="24"/>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vMerge w:val="continue"/>
            <w:shd w:val="clear" w:color="auto" w:fill="auto"/>
            <w:vAlign w:val="center"/>
          </w:tcPr>
          <w:p>
            <w:pPr>
              <w:widowControl/>
              <w:jc w:val="left"/>
              <w:rPr>
                <w:rFonts w:ascii="仿宋" w:hAnsi="仿宋" w:eastAsia="仿宋" w:cs="宋体"/>
                <w:kern w:val="0"/>
                <w:sz w:val="24"/>
              </w:rPr>
            </w:pP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毕业生人数</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1191" w:type="dxa"/>
            <w:shd w:val="clear" w:color="auto" w:fill="FFFFFF"/>
            <w:vAlign w:val="bottom"/>
          </w:tcPr>
          <w:p>
            <w:pPr>
              <w:widowControl/>
              <w:jc w:val="left"/>
              <w:rPr>
                <w:rFonts w:hint="eastAsia"/>
              </w:rPr>
            </w:pPr>
            <w:r>
              <w:rPr>
                <w:rFonts w:hint="eastAsia"/>
              </w:rPr>
              <w:t>253</w:t>
            </w:r>
          </w:p>
        </w:tc>
        <w:tc>
          <w:tcPr>
            <w:tcW w:w="1171" w:type="dxa"/>
            <w:shd w:val="clear" w:color="auto" w:fill="FFFFFF"/>
            <w:vAlign w:val="bottom"/>
          </w:tcPr>
          <w:p>
            <w:pPr>
              <w:widowControl/>
              <w:jc w:val="left"/>
              <w:rPr>
                <w:rFonts w:hint="eastAsia"/>
              </w:rPr>
            </w:pPr>
            <w:r>
              <w:rPr>
                <w:rFonts w:hint="eastAsi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vMerge w:val="continue"/>
            <w:shd w:val="clear" w:color="auto" w:fill="auto"/>
            <w:vAlign w:val="center"/>
          </w:tcPr>
          <w:p>
            <w:pPr>
              <w:widowControl/>
              <w:jc w:val="left"/>
              <w:rPr>
                <w:rFonts w:ascii="仿宋" w:hAnsi="仿宋" w:eastAsia="仿宋" w:cs="宋体"/>
                <w:kern w:val="0"/>
                <w:sz w:val="24"/>
              </w:rPr>
            </w:pPr>
          </w:p>
        </w:tc>
        <w:tc>
          <w:tcPr>
            <w:tcW w:w="3948" w:type="dxa"/>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其中：就业人数</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1191" w:type="dxa"/>
            <w:shd w:val="clear" w:color="auto" w:fill="FFFFFF"/>
            <w:vAlign w:val="center"/>
          </w:tcPr>
          <w:p>
            <w:pPr>
              <w:widowControl/>
              <w:jc w:val="left"/>
              <w:rPr>
                <w:rFonts w:hint="eastAsia"/>
              </w:rPr>
            </w:pPr>
            <w:r>
              <w:rPr>
                <w:rFonts w:hint="eastAsia"/>
              </w:rPr>
              <w:t>234</w:t>
            </w:r>
          </w:p>
        </w:tc>
        <w:tc>
          <w:tcPr>
            <w:tcW w:w="1171" w:type="dxa"/>
            <w:shd w:val="clear" w:color="auto" w:fill="FFFFFF"/>
            <w:vAlign w:val="center"/>
          </w:tcPr>
          <w:p>
            <w:pPr>
              <w:widowControl/>
              <w:jc w:val="left"/>
              <w:rPr>
                <w:rFonts w:hint="eastAsia"/>
              </w:rPr>
            </w:pPr>
            <w:r>
              <w:rPr>
                <w:rFonts w:hint="eastAsia"/>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vMerge w:val="continue"/>
            <w:shd w:val="clear" w:color="auto" w:fill="auto"/>
            <w:vAlign w:val="center"/>
          </w:tcPr>
          <w:p>
            <w:pPr>
              <w:widowControl/>
              <w:jc w:val="left"/>
              <w:rPr>
                <w:rFonts w:ascii="仿宋" w:hAnsi="仿宋" w:eastAsia="仿宋" w:cs="宋体"/>
                <w:kern w:val="0"/>
                <w:sz w:val="24"/>
              </w:rPr>
            </w:pP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A类:留在当地就业人数</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1191" w:type="dxa"/>
            <w:shd w:val="clear" w:color="auto" w:fill="FFFFFF"/>
            <w:vAlign w:val="center"/>
          </w:tcPr>
          <w:p>
            <w:pPr>
              <w:widowControl/>
              <w:jc w:val="left"/>
              <w:rPr>
                <w:rFonts w:hint="eastAsia"/>
              </w:rPr>
            </w:pPr>
            <w:r>
              <w:rPr>
                <w:rFonts w:hint="eastAsia"/>
              </w:rPr>
              <w:t>152</w:t>
            </w:r>
          </w:p>
        </w:tc>
        <w:tc>
          <w:tcPr>
            <w:tcW w:w="1171" w:type="dxa"/>
            <w:shd w:val="clear" w:color="auto" w:fill="FFFFFF"/>
            <w:vAlign w:val="center"/>
          </w:tcPr>
          <w:p>
            <w:pPr>
              <w:widowControl/>
              <w:jc w:val="left"/>
              <w:rPr>
                <w:rFonts w:hint="eastAsia"/>
              </w:rPr>
            </w:pPr>
            <w:r>
              <w:rPr>
                <w:rFonts w:hint="eastAsia"/>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jc w:val="center"/>
        </w:trPr>
        <w:tc>
          <w:tcPr>
            <w:tcW w:w="485" w:type="dxa"/>
            <w:vMerge w:val="continue"/>
            <w:shd w:val="clear" w:color="auto" w:fill="auto"/>
            <w:vAlign w:val="center"/>
          </w:tcPr>
          <w:p>
            <w:pPr>
              <w:widowControl/>
              <w:jc w:val="left"/>
              <w:rPr>
                <w:rFonts w:ascii="仿宋" w:hAnsi="仿宋" w:eastAsia="仿宋" w:cs="宋体"/>
                <w:kern w:val="0"/>
                <w:sz w:val="24"/>
              </w:rPr>
            </w:pP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B类:到中小微企业等基层服务人数</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1191" w:type="dxa"/>
            <w:shd w:val="clear" w:color="auto" w:fill="FFFFFF"/>
            <w:vAlign w:val="center"/>
          </w:tcPr>
          <w:p>
            <w:pPr>
              <w:widowControl/>
              <w:jc w:val="left"/>
              <w:rPr>
                <w:rFonts w:hint="eastAsia"/>
              </w:rPr>
            </w:pPr>
            <w:r>
              <w:rPr>
                <w:rFonts w:hint="eastAsia"/>
              </w:rPr>
              <w:t>225</w:t>
            </w:r>
          </w:p>
        </w:tc>
        <w:tc>
          <w:tcPr>
            <w:tcW w:w="1171" w:type="dxa"/>
            <w:shd w:val="clear" w:color="auto" w:fill="FFFFFF"/>
            <w:vAlign w:val="center"/>
          </w:tcPr>
          <w:p>
            <w:pPr>
              <w:widowControl/>
              <w:jc w:val="left"/>
              <w:rPr>
                <w:rFonts w:hint="eastAsia"/>
              </w:rPr>
            </w:pPr>
            <w:r>
              <w:rPr>
                <w:rFonts w:hint="eastAsi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vMerge w:val="continue"/>
            <w:shd w:val="clear" w:color="auto" w:fill="auto"/>
            <w:vAlign w:val="center"/>
          </w:tcPr>
          <w:p>
            <w:pPr>
              <w:widowControl/>
              <w:jc w:val="left"/>
              <w:rPr>
                <w:rFonts w:ascii="仿宋" w:hAnsi="仿宋" w:eastAsia="仿宋" w:cs="宋体"/>
                <w:kern w:val="0"/>
                <w:sz w:val="24"/>
              </w:rPr>
            </w:pP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C类:到500强企业就业人数</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1191" w:type="dxa"/>
            <w:shd w:val="clear" w:color="auto" w:fill="FFFFFF"/>
            <w:vAlign w:val="center"/>
          </w:tcPr>
          <w:p>
            <w:pPr>
              <w:widowControl/>
              <w:jc w:val="left"/>
              <w:rPr>
                <w:rFonts w:hint="eastAsia"/>
              </w:rPr>
            </w:pPr>
            <w:r>
              <w:rPr>
                <w:rFonts w:hint="eastAsia"/>
              </w:rPr>
              <w:t>9</w:t>
            </w:r>
          </w:p>
        </w:tc>
        <w:tc>
          <w:tcPr>
            <w:tcW w:w="1171" w:type="dxa"/>
            <w:shd w:val="clear" w:color="auto" w:fill="FFFFFF"/>
            <w:vAlign w:val="center"/>
          </w:tcPr>
          <w:p>
            <w:pPr>
              <w:widowControl/>
              <w:jc w:val="left"/>
              <w:rPr>
                <w:rFonts w:hint="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横向技术服务到款额</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1191" w:type="dxa"/>
            <w:shd w:val="clear" w:color="auto" w:fill="FFFFFF"/>
            <w:vAlign w:val="center"/>
          </w:tcPr>
          <w:p>
            <w:pPr>
              <w:widowControl/>
              <w:jc w:val="left"/>
              <w:rPr>
                <w:rFonts w:hint="eastAsia" w:eastAsia="宋体"/>
                <w:lang w:val="en-US" w:eastAsia="zh-CN"/>
              </w:rPr>
            </w:pPr>
            <w:r>
              <w:rPr>
                <w:rFonts w:hint="eastAsia"/>
                <w:lang w:val="en-US" w:eastAsia="zh-CN"/>
              </w:rPr>
              <w:t>0</w:t>
            </w:r>
          </w:p>
        </w:tc>
        <w:tc>
          <w:tcPr>
            <w:tcW w:w="1171" w:type="dxa"/>
            <w:shd w:val="clear" w:color="auto" w:fill="FFFFFF"/>
            <w:vAlign w:val="center"/>
          </w:tcPr>
          <w:p>
            <w:pPr>
              <w:widowControl/>
              <w:jc w:val="left"/>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纵向科研经费到款额</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1191" w:type="dxa"/>
            <w:shd w:val="clear" w:color="auto" w:fill="FFFFFF"/>
            <w:vAlign w:val="center"/>
          </w:tcPr>
          <w:p>
            <w:pPr>
              <w:widowControl/>
              <w:jc w:val="left"/>
              <w:rPr>
                <w:rFonts w:hint="eastAsia" w:eastAsia="宋体"/>
                <w:lang w:val="en-US" w:eastAsia="zh-CN"/>
              </w:rPr>
            </w:pPr>
            <w:r>
              <w:rPr>
                <w:rFonts w:hint="eastAsia"/>
                <w:lang w:val="en-US" w:eastAsia="zh-CN"/>
              </w:rPr>
              <w:t>2</w:t>
            </w:r>
          </w:p>
        </w:tc>
        <w:tc>
          <w:tcPr>
            <w:tcW w:w="1171" w:type="dxa"/>
            <w:shd w:val="clear" w:color="auto" w:fill="FFFFFF"/>
            <w:vAlign w:val="center"/>
          </w:tcPr>
          <w:p>
            <w:pPr>
              <w:widowControl/>
              <w:jc w:val="left"/>
              <w:rPr>
                <w:rFonts w:hint="eastAsia" w:eastAsia="宋体"/>
                <w:lang w:val="en-US" w:eastAsia="zh-CN"/>
              </w:rPr>
            </w:pPr>
            <w:r>
              <w:rPr>
                <w:rFonts w:hint="eastAsia"/>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技术交易到款额</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1191" w:type="dxa"/>
            <w:shd w:val="clear" w:color="auto" w:fill="FFFFFF"/>
            <w:vAlign w:val="center"/>
          </w:tcPr>
          <w:p>
            <w:pPr>
              <w:widowControl/>
              <w:jc w:val="left"/>
              <w:rPr>
                <w:rFonts w:hint="eastAsia" w:eastAsia="宋体"/>
                <w:lang w:val="en-US" w:eastAsia="zh-CN"/>
              </w:rPr>
            </w:pPr>
            <w:r>
              <w:rPr>
                <w:rFonts w:hint="eastAsia"/>
                <w:lang w:val="en-US" w:eastAsia="zh-CN"/>
              </w:rPr>
              <w:t>0</w:t>
            </w:r>
          </w:p>
        </w:tc>
        <w:tc>
          <w:tcPr>
            <w:tcW w:w="1171" w:type="dxa"/>
            <w:shd w:val="clear" w:color="auto" w:fill="FFFFFF"/>
            <w:vAlign w:val="center"/>
          </w:tcPr>
          <w:p>
            <w:pPr>
              <w:widowControl/>
              <w:jc w:val="left"/>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非学历培训到款额</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1191" w:type="dxa"/>
            <w:shd w:val="clear" w:color="auto" w:fill="FFFFFF"/>
            <w:vAlign w:val="center"/>
          </w:tcPr>
          <w:p>
            <w:pPr>
              <w:widowControl/>
              <w:jc w:val="left"/>
              <w:rPr>
                <w:rFonts w:hint="eastAsia" w:eastAsia="宋体"/>
                <w:lang w:val="en-US" w:eastAsia="zh-CN"/>
              </w:rPr>
            </w:pPr>
            <w:r>
              <w:rPr>
                <w:rFonts w:hint="eastAsia"/>
                <w:lang w:val="en-US" w:eastAsia="zh-CN"/>
              </w:rPr>
              <w:t>0</w:t>
            </w:r>
          </w:p>
        </w:tc>
        <w:tc>
          <w:tcPr>
            <w:tcW w:w="1171" w:type="dxa"/>
            <w:shd w:val="clear" w:color="auto" w:fill="FFFFFF"/>
            <w:vAlign w:val="center"/>
          </w:tcPr>
          <w:p>
            <w:pPr>
              <w:widowControl/>
              <w:jc w:val="left"/>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jc w:val="center"/>
        </w:trPr>
        <w:tc>
          <w:tcPr>
            <w:tcW w:w="485"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3948" w:type="dxa"/>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公益性培训服务</w:t>
            </w:r>
          </w:p>
        </w:tc>
        <w:tc>
          <w:tcPr>
            <w:tcW w:w="1090" w:type="dxa"/>
            <w:shd w:val="clear" w:color="auto"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人日</w:t>
            </w:r>
          </w:p>
        </w:tc>
        <w:tc>
          <w:tcPr>
            <w:tcW w:w="1191" w:type="dxa"/>
            <w:shd w:val="clear" w:color="auto" w:fill="FFFFFF"/>
            <w:vAlign w:val="center"/>
          </w:tcPr>
          <w:p>
            <w:pPr>
              <w:widowControl/>
              <w:jc w:val="left"/>
              <w:rPr>
                <w:rFonts w:hint="eastAsia" w:eastAsia="宋体"/>
                <w:lang w:val="en-US" w:eastAsia="zh-CN"/>
              </w:rPr>
            </w:pPr>
            <w:r>
              <w:rPr>
                <w:rFonts w:hint="eastAsia"/>
                <w:lang w:val="en-US" w:eastAsia="zh-CN"/>
              </w:rPr>
              <w:t>0</w:t>
            </w:r>
          </w:p>
        </w:tc>
        <w:tc>
          <w:tcPr>
            <w:tcW w:w="1171" w:type="dxa"/>
            <w:shd w:val="clear" w:color="auto" w:fill="FFFFFF"/>
            <w:vAlign w:val="center"/>
          </w:tcPr>
          <w:p>
            <w:pPr>
              <w:widowControl/>
              <w:jc w:val="left"/>
              <w:rPr>
                <w:rFonts w:hint="eastAsia" w:eastAsia="宋体"/>
                <w:lang w:val="en-US" w:eastAsia="zh-CN"/>
              </w:rPr>
            </w:pPr>
            <w:r>
              <w:rPr>
                <w:rFonts w:hint="eastAsia"/>
                <w:lang w:val="en-US" w:eastAsia="zh-CN"/>
              </w:rPr>
              <w:t>0</w:t>
            </w:r>
          </w:p>
        </w:tc>
      </w:tr>
    </w:tbl>
    <w:p>
      <w:pPr>
        <w:pStyle w:val="3"/>
        <w:ind w:left="0"/>
        <w:rPr>
          <w:rFonts w:hint="eastAsia" w:ascii="宋体" w:hAnsi="宋体" w:eastAsia="宋体" w:cs="宋体"/>
          <w:sz w:val="24"/>
          <w:szCs w:val="24"/>
        </w:rPr>
      </w:pPr>
    </w:p>
    <w:p>
      <w:pPr>
        <w:spacing w:before="100" w:beforeAutospacing="1" w:after="100" w:afterAutospacing="1" w:line="360" w:lineRule="auto"/>
        <w:rPr>
          <w:rFonts w:hint="eastAsia" w:ascii="宋体" w:hAnsi="宋体" w:cs="宋体"/>
          <w:b/>
          <w:kern w:val="0"/>
          <w:sz w:val="28"/>
          <w:szCs w:val="28"/>
        </w:rPr>
      </w:pPr>
      <w:r>
        <w:rPr>
          <w:rFonts w:hint="eastAsia" w:ascii="宋体" w:hAnsi="宋体" w:cs="宋体"/>
          <w:b/>
          <w:kern w:val="0"/>
          <w:sz w:val="28"/>
          <w:szCs w:val="28"/>
        </w:rPr>
        <w:t>五、社会服务</w:t>
      </w:r>
      <w:r>
        <w:rPr>
          <w:rFonts w:hint="eastAsia" w:ascii="宋体" w:hAnsi="宋体" w:cs="宋体"/>
          <w:b/>
          <w:kern w:val="0"/>
          <w:sz w:val="28"/>
          <w:szCs w:val="28"/>
          <w:lang w:eastAsia="zh-CN"/>
        </w:rPr>
        <w:t>能力</w:t>
      </w:r>
    </w:p>
    <w:p>
      <w:pPr>
        <w:spacing w:before="100" w:beforeAutospacing="1" w:after="100" w:afterAutospacing="1" w:line="360" w:lineRule="auto"/>
        <w:rPr>
          <w:rFonts w:hint="eastAsia" w:ascii="宋体" w:hAnsi="宋体" w:cs="宋体"/>
          <w:b w:val="0"/>
          <w:bCs/>
          <w:kern w:val="0"/>
          <w:sz w:val="28"/>
          <w:szCs w:val="28"/>
        </w:rPr>
      </w:pPr>
      <w:r>
        <w:rPr>
          <w:rFonts w:hint="eastAsia" w:ascii="宋体" w:hAnsi="宋体" w:cs="宋体"/>
          <w:b w:val="0"/>
          <w:bCs/>
          <w:kern w:val="0"/>
          <w:sz w:val="28"/>
          <w:szCs w:val="28"/>
        </w:rPr>
        <w:t>（一）</w:t>
      </w:r>
      <w:r>
        <w:rPr>
          <w:rFonts w:hint="eastAsia" w:ascii="宋体" w:hAnsi="宋体" w:cs="宋体"/>
          <w:b w:val="0"/>
          <w:bCs/>
          <w:kern w:val="0"/>
          <w:sz w:val="28"/>
          <w:szCs w:val="28"/>
          <w:lang w:eastAsia="zh-CN"/>
        </w:rPr>
        <w:t>开展专业技术、职业技能培训</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目前，</w:t>
      </w:r>
      <w:r>
        <w:rPr>
          <w:rFonts w:hint="eastAsia" w:ascii="宋体" w:hAnsi="宋体" w:cs="宋体"/>
          <w:kern w:val="0"/>
          <w:sz w:val="28"/>
          <w:szCs w:val="28"/>
          <w:lang w:eastAsia="zh-CN"/>
        </w:rPr>
        <w:t>我院</w:t>
      </w:r>
      <w:r>
        <w:rPr>
          <w:rFonts w:hint="eastAsia" w:ascii="宋体" w:hAnsi="宋体" w:cs="宋体"/>
          <w:kern w:val="0"/>
          <w:sz w:val="28"/>
          <w:szCs w:val="28"/>
        </w:rPr>
        <w:t>具备资质的鉴定站（考）点有2个，分别为机械工业职业技能鉴定电梯（福州点）和全国计算机信息高新技术考点。能够开展职业工种的鉴定考核工作。今后我院将不断提升自身的办学能力，努力争取更多职业技能鉴定。落实双证书培养制定，满足了</w:t>
      </w:r>
      <w:r>
        <w:rPr>
          <w:rFonts w:hint="eastAsia" w:ascii="宋体" w:hAnsi="宋体" w:cs="宋体"/>
          <w:kern w:val="0"/>
          <w:sz w:val="28"/>
          <w:szCs w:val="28"/>
          <w:lang w:eastAsia="zh-CN"/>
        </w:rPr>
        <w:t>学院</w:t>
      </w:r>
      <w:r>
        <w:rPr>
          <w:rFonts w:hint="eastAsia" w:ascii="宋体" w:hAnsi="宋体" w:cs="宋体"/>
          <w:kern w:val="0"/>
          <w:sz w:val="28"/>
          <w:szCs w:val="28"/>
        </w:rPr>
        <w:t>在双证书建设方面的要求和学生就业提供了良好的基础.</w:t>
      </w:r>
    </w:p>
    <w:p>
      <w:pPr>
        <w:numPr>
          <w:ilvl w:val="0"/>
          <w:numId w:val="0"/>
        </w:numPr>
        <w:spacing w:before="100" w:beforeAutospacing="1" w:after="100" w:afterAutospacing="1" w:line="360" w:lineRule="auto"/>
        <w:rPr>
          <w:rFonts w:hint="eastAsia" w:ascii="宋体" w:hAnsi="宋体" w:cs="宋体"/>
          <w:b w:val="0"/>
          <w:bCs/>
          <w:kern w:val="0"/>
          <w:sz w:val="28"/>
          <w:szCs w:val="28"/>
        </w:rPr>
      </w:pPr>
      <w:r>
        <w:rPr>
          <w:rFonts w:hint="eastAsia" w:ascii="宋体" w:hAnsi="宋体" w:cs="宋体"/>
          <w:b w:val="0"/>
          <w:bCs/>
          <w:kern w:val="0"/>
          <w:sz w:val="28"/>
          <w:szCs w:val="28"/>
          <w:lang w:eastAsia="zh-CN"/>
        </w:rPr>
        <w:t>（二）鼓励科研创新，提高科技成果转化</w:t>
      </w:r>
    </w:p>
    <w:p>
      <w:pPr>
        <w:spacing w:before="100" w:beforeAutospacing="1" w:after="100" w:afterAutospacing="1" w:line="360" w:lineRule="auto"/>
        <w:ind w:firstLine="560" w:firstLineChars="200"/>
        <w:rPr>
          <w:rFonts w:hint="eastAsia" w:ascii="宋体" w:hAnsi="宋体" w:cs="宋体"/>
          <w:sz w:val="28"/>
          <w:szCs w:val="28"/>
        </w:rPr>
      </w:pPr>
      <w:r>
        <w:rPr>
          <w:rFonts w:hint="eastAsia" w:ascii="宋体" w:hAnsi="宋体" w:cs="宋体"/>
          <w:kern w:val="0"/>
          <w:sz w:val="28"/>
          <w:szCs w:val="28"/>
        </w:rPr>
        <w:t>学院坚持以</w:t>
      </w:r>
      <w:r>
        <w:rPr>
          <w:rFonts w:hint="eastAsia" w:ascii="宋体" w:hAnsi="宋体" w:cs="宋体"/>
          <w:sz w:val="28"/>
          <w:szCs w:val="28"/>
          <w:lang w:eastAsia="zh-CN"/>
        </w:rPr>
        <w:t>学院</w:t>
      </w:r>
      <w:r>
        <w:rPr>
          <w:rFonts w:hint="eastAsia" w:ascii="宋体" w:hAnsi="宋体" w:cs="宋体"/>
          <w:sz w:val="28"/>
          <w:szCs w:val="28"/>
        </w:rPr>
        <w:t>坚持以服务为宗旨，以就业为导向，走产学研集合的发展道路。充分发挥</w:t>
      </w:r>
      <w:r>
        <w:rPr>
          <w:rFonts w:hint="eastAsia" w:ascii="宋体" w:hAnsi="宋体" w:cs="宋体"/>
          <w:sz w:val="28"/>
          <w:szCs w:val="28"/>
          <w:lang w:eastAsia="zh-CN"/>
        </w:rPr>
        <w:t>学院</w:t>
      </w:r>
      <w:r>
        <w:rPr>
          <w:rFonts w:hint="eastAsia" w:ascii="宋体" w:hAnsi="宋体" w:cs="宋体"/>
          <w:sz w:val="28"/>
          <w:szCs w:val="28"/>
        </w:rPr>
        <w:t>人才、技术集中的优势，成立校内实训基地，研发自主品牌，微区域经济建设服务。我院分别于2015年、2016年获得两国家发明专利，分别是激光程控电梯和绝对安全同步牵引电梯，还获得教育厅人文、社科类课题4项，科技类课题1项。</w:t>
      </w:r>
    </w:p>
    <w:p>
      <w:pPr>
        <w:spacing w:before="100" w:beforeAutospacing="1" w:after="100" w:afterAutospacing="1" w:line="360" w:lineRule="auto"/>
        <w:rPr>
          <w:rFonts w:hint="eastAsia" w:ascii="宋体" w:hAnsi="宋体" w:cs="宋体"/>
          <w:b w:val="0"/>
          <w:bCs/>
          <w:sz w:val="28"/>
          <w:szCs w:val="28"/>
        </w:rPr>
      </w:pPr>
      <w:r>
        <w:rPr>
          <w:rFonts w:hint="eastAsia" w:ascii="宋体" w:hAnsi="宋体" w:cs="宋体"/>
          <w:b w:val="0"/>
          <w:bCs/>
          <w:sz w:val="28"/>
          <w:szCs w:val="28"/>
        </w:rPr>
        <w:t>（三）文化传承与创新</w:t>
      </w:r>
      <w:r>
        <w:rPr>
          <w:rFonts w:hint="eastAsia" w:ascii="宋体" w:hAnsi="宋体" w:cs="宋体"/>
          <w:b w:val="0"/>
          <w:bCs/>
          <w:sz w:val="28"/>
          <w:szCs w:val="28"/>
          <w:lang w:eastAsia="zh-CN"/>
        </w:rPr>
        <w:t>，构建特色育人文化</w:t>
      </w:r>
      <w:bookmarkStart w:id="18" w:name="_GoBack"/>
      <w:bookmarkEnd w:id="18"/>
    </w:p>
    <w:p>
      <w:pPr>
        <w:pStyle w:val="7"/>
        <w:widowControl/>
        <w:shd w:val="clear" w:color="auto" w:fill="FFFFFF"/>
        <w:spacing w:beforeAutospacing="0" w:afterAutospacing="0" w:line="360" w:lineRule="auto"/>
        <w:ind w:firstLine="560" w:firstLineChars="200"/>
        <w:jc w:val="both"/>
        <w:rPr>
          <w:rFonts w:hint="eastAsia"/>
          <w:sz w:val="28"/>
          <w:szCs w:val="28"/>
        </w:rPr>
      </w:pPr>
      <w:r>
        <w:rPr>
          <w:rFonts w:hint="eastAsia" w:ascii="宋体" w:hAnsi="宋体" w:cs="宋体"/>
          <w:sz w:val="28"/>
          <w:szCs w:val="28"/>
        </w:rPr>
        <w:t>近年来，学院积极组织开展校园文化建设的创新和实践活动，把学风建设作为载体，致力于优良学风的建设。</w:t>
      </w:r>
      <w:r>
        <w:rPr>
          <w:rFonts w:hint="eastAsia"/>
          <w:sz w:val="28"/>
          <w:szCs w:val="28"/>
        </w:rPr>
        <w:t>注重学院特色资源的开发利用，充分发挥专业特色和美育教育于一体的优势,将以书法、摄影、美学、形体、工艺、设计、文学等传承中华优秀文化。将非物质文化遗产——詠春拳引进课堂。</w:t>
      </w:r>
    </w:p>
    <w:p>
      <w:pPr>
        <w:pStyle w:val="7"/>
        <w:widowControl/>
        <w:shd w:val="clear" w:color="auto" w:fill="FFFFFF"/>
        <w:spacing w:beforeAutospacing="0" w:afterAutospacing="0" w:line="360" w:lineRule="auto"/>
        <w:ind w:firstLine="560" w:firstLineChars="200"/>
        <w:jc w:val="both"/>
        <w:rPr>
          <w:rFonts w:hint="eastAsia" w:ascii="宋体" w:hAnsi="宋体" w:cs="宋体"/>
          <w:sz w:val="28"/>
          <w:szCs w:val="28"/>
        </w:rPr>
      </w:pPr>
      <w:r>
        <w:rPr>
          <w:rFonts w:hint="eastAsia" w:ascii="宋体" w:hAnsi="宋体" w:cs="宋体"/>
          <w:sz w:val="28"/>
          <w:szCs w:val="28"/>
        </w:rPr>
        <w:t>学院非常重视学生的社团活动，通过社团培养学生的综合素质，营造良好的校园氛围、传承</w:t>
      </w:r>
      <w:r>
        <w:rPr>
          <w:rFonts w:hint="eastAsia" w:ascii="宋体" w:hAnsi="宋体" w:cs="宋体"/>
          <w:sz w:val="28"/>
          <w:szCs w:val="28"/>
          <w:lang w:eastAsia="zh-CN"/>
        </w:rPr>
        <w:t>学院</w:t>
      </w:r>
      <w:r>
        <w:rPr>
          <w:rFonts w:hint="eastAsia" w:ascii="宋体" w:hAnsi="宋体" w:cs="宋体"/>
          <w:sz w:val="28"/>
          <w:szCs w:val="28"/>
        </w:rPr>
        <w:t>的独特文化。学院鼓励创新，注重学生社团的协调发展。</w:t>
      </w:r>
      <w:r>
        <w:rPr>
          <w:rFonts w:hint="eastAsia" w:ascii="宋体" w:hAnsi="宋体" w:cs="宋体"/>
          <w:sz w:val="28"/>
          <w:szCs w:val="28"/>
          <w:lang w:eastAsia="zh-CN"/>
        </w:rPr>
        <w:t>我院</w:t>
      </w:r>
      <w:r>
        <w:rPr>
          <w:rFonts w:hint="eastAsia" w:ascii="宋体" w:hAnsi="宋体" w:cs="宋体"/>
          <w:sz w:val="28"/>
          <w:szCs w:val="28"/>
        </w:rPr>
        <w:t>学生社团举办了多次文化演出、体育比赛，并多次组织学生开展了社区义诊、爱心献血等志愿者服务活动。有助于提高学生的综合素质，促进学生全面成长成才。</w:t>
      </w:r>
    </w:p>
    <w:p>
      <w:pPr>
        <w:spacing w:line="360" w:lineRule="auto"/>
        <w:ind w:left="420" w:leftChars="200"/>
        <w:rPr>
          <w:rFonts w:hint="eastAsia" w:ascii="宋体" w:hAnsi="宋体" w:cs="宋体"/>
          <w:b/>
          <w:bCs/>
          <w:sz w:val="28"/>
          <w:szCs w:val="28"/>
        </w:rPr>
      </w:pPr>
      <w:r>
        <w:rPr>
          <w:rFonts w:hint="eastAsia" w:ascii="宋体" w:hAnsi="宋体" w:cs="宋体"/>
          <w:b/>
          <w:bCs/>
          <w:sz w:val="28"/>
          <w:szCs w:val="28"/>
        </w:rPr>
        <w:t>六、存在的主要问题</w:t>
      </w:r>
    </w:p>
    <w:p>
      <w:pPr>
        <w:widowControl/>
        <w:shd w:val="clear" w:color="auto" w:fill="FFFFFF"/>
        <w:spacing w:line="360" w:lineRule="auto"/>
        <w:ind w:firstLine="560" w:firstLineChars="200"/>
        <w:jc w:val="left"/>
        <w:rPr>
          <w:rFonts w:hint="eastAsia" w:ascii="宋体" w:hAnsi="宋体" w:cs="宋体"/>
          <w:b/>
          <w:color w:val="000000"/>
          <w:kern w:val="0"/>
          <w:sz w:val="28"/>
          <w:szCs w:val="28"/>
        </w:rPr>
      </w:pPr>
      <w:r>
        <w:rPr>
          <w:rFonts w:hint="eastAsia" w:ascii="宋体" w:hAnsi="宋体" w:cs="宋体"/>
          <w:color w:val="000000"/>
          <w:kern w:val="0"/>
          <w:sz w:val="28"/>
          <w:szCs w:val="28"/>
        </w:rPr>
        <w:t>1.生源质量下降的挑战。这几年，</w:t>
      </w:r>
      <w:r>
        <w:rPr>
          <w:rFonts w:hint="eastAsia" w:ascii="宋体" w:hAnsi="宋体" w:cs="宋体"/>
          <w:color w:val="000000"/>
          <w:kern w:val="0"/>
          <w:sz w:val="28"/>
          <w:szCs w:val="28"/>
          <w:lang w:eastAsia="zh-CN"/>
        </w:rPr>
        <w:t>我院</w:t>
      </w:r>
      <w:r>
        <w:rPr>
          <w:rFonts w:hint="eastAsia" w:ascii="宋体" w:hAnsi="宋体" w:cs="宋体"/>
          <w:color w:val="000000"/>
          <w:kern w:val="0"/>
          <w:sz w:val="28"/>
          <w:szCs w:val="28"/>
        </w:rPr>
        <w:t>的实际招生数已经低于计划招生数，招生难问题将更加突出，生源质量将呈现进一步下降趋势。</w:t>
      </w:r>
    </w:p>
    <w:p>
      <w:pPr>
        <w:widowControl/>
        <w:shd w:val="clear" w:color="auto" w:fill="FFFFFF"/>
        <w:spacing w:line="360" w:lineRule="auto"/>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2.优秀教师流失的挑战。由于专科和本科院校平台以及民办和公办教师待遇的差异，院校培养的优秀教师流动频繁，这对学院的教师队伍建设提出了新挑战。</w:t>
      </w:r>
    </w:p>
    <w:p>
      <w:pPr>
        <w:widowControl/>
        <w:shd w:val="clear" w:color="auto" w:fill="FFFFFF"/>
        <w:spacing w:line="360" w:lineRule="auto"/>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3.学生就业竞争的挑战。虽然高职院校毕业生的总体就业率高于一般普通本科院校，但本科院校转型将对高职院校毕业生的就业带来新的压力。地方本科院校开设的对接产业、培养高层次技术技能人才的应用型专业，部分毕业生的就业岗位将与高职院校毕业生形成竞争态势。</w:t>
      </w:r>
    </w:p>
    <w:p>
      <w:pPr>
        <w:spacing w:line="360" w:lineRule="auto"/>
        <w:ind w:firstLine="560" w:firstLineChars="200"/>
        <w:rPr>
          <w:rFonts w:hint="eastAsia" w:ascii="宋体" w:hAnsi="宋体" w:cs="宋体"/>
          <w:kern w:val="0"/>
          <w:sz w:val="28"/>
          <w:szCs w:val="28"/>
          <w:lang w:eastAsia="zh-CN"/>
        </w:rPr>
      </w:pPr>
      <w:r>
        <w:rPr>
          <w:rFonts w:hint="eastAsia" w:ascii="宋体" w:hAnsi="宋体" w:cs="宋体"/>
          <w:kern w:val="0"/>
          <w:sz w:val="28"/>
          <w:szCs w:val="28"/>
        </w:rPr>
        <w:t>4.校园面积小。</w:t>
      </w:r>
      <w:r>
        <w:rPr>
          <w:rFonts w:hint="eastAsia" w:ascii="宋体" w:hAnsi="宋体" w:cs="宋体"/>
          <w:kern w:val="0"/>
          <w:sz w:val="28"/>
          <w:szCs w:val="28"/>
          <w:lang w:eastAsia="zh-CN"/>
        </w:rPr>
        <w:t>我院</w:t>
      </w:r>
      <w:r>
        <w:rPr>
          <w:rFonts w:hint="eastAsia" w:ascii="宋体" w:hAnsi="宋体" w:cs="宋体"/>
          <w:kern w:val="0"/>
          <w:sz w:val="28"/>
          <w:szCs w:val="28"/>
        </w:rPr>
        <w:t>创建于2001年，随着社会经济的不断发展，学院董事会一直都在努力的寻求各种途径解决学院发展困境，也不断地提出征地，为广大学生提供一个良好的学习生活环境</w:t>
      </w:r>
      <w:r>
        <w:rPr>
          <w:rFonts w:hint="eastAsia" w:ascii="宋体" w:hAnsi="宋体" w:cs="宋体"/>
          <w:kern w:val="0"/>
          <w:sz w:val="28"/>
          <w:szCs w:val="28"/>
          <w:lang w:eastAsia="zh-CN"/>
        </w:rPr>
        <w:t>。</w:t>
      </w:r>
    </w:p>
    <w:p>
      <w:pPr>
        <w:spacing w:line="360" w:lineRule="auto"/>
        <w:ind w:firstLine="560" w:firstLineChars="200"/>
        <w:rPr>
          <w:rFonts w:hint="eastAsia" w:ascii="宋体" w:hAnsi="宋体" w:cs="宋体"/>
          <w:sz w:val="28"/>
          <w:szCs w:val="28"/>
        </w:rPr>
      </w:pPr>
      <w:r>
        <w:rPr>
          <w:rFonts w:hint="eastAsia" w:ascii="宋体" w:hAnsi="宋体" w:cs="宋体"/>
          <w:kern w:val="0"/>
          <w:sz w:val="28"/>
          <w:szCs w:val="28"/>
          <w:lang w:eastAsia="zh-CN"/>
        </w:rPr>
        <w:t>经过近</w:t>
      </w:r>
      <w:r>
        <w:rPr>
          <w:rFonts w:hint="eastAsia" w:ascii="宋体" w:hAnsi="宋体" w:cs="宋体"/>
          <w:kern w:val="0"/>
          <w:sz w:val="28"/>
          <w:szCs w:val="28"/>
          <w:lang w:val="en-US" w:eastAsia="zh-CN"/>
        </w:rPr>
        <w:t>10多年坚持不懈的努力，特别是近几年面临生源大幅缩水，办学经费完全自筹，我院通过自查，认真总结办学经验，看到学院的办学优势，明确了办学思路。但也看到了不足和差距，很多问题需要我们进一步改进。学院将进一步加深高职教育的办学理念，加强内涵建设，促进产教融合、校企合作，</w:t>
      </w:r>
      <w:r>
        <w:rPr>
          <w:rFonts w:hint="eastAsia" w:ascii="宋体" w:hAnsi="宋体" w:cs="宋体"/>
          <w:kern w:val="0"/>
          <w:sz w:val="28"/>
          <w:szCs w:val="28"/>
        </w:rPr>
        <w:t>激发</w:t>
      </w:r>
      <w:r>
        <w:rPr>
          <w:rFonts w:hint="eastAsia" w:ascii="宋体" w:hAnsi="宋体" w:cs="宋体"/>
          <w:kern w:val="0"/>
          <w:sz w:val="28"/>
          <w:szCs w:val="28"/>
          <w:lang w:eastAsia="zh-CN"/>
        </w:rPr>
        <w:t>学院</w:t>
      </w:r>
      <w:r>
        <w:rPr>
          <w:rFonts w:hint="eastAsia" w:ascii="宋体" w:hAnsi="宋体" w:cs="宋体"/>
          <w:kern w:val="0"/>
          <w:sz w:val="28"/>
          <w:szCs w:val="28"/>
        </w:rPr>
        <w:t>办学活力，提高人才培养能力，增强为地方经济和社会发展服务的能力，增强学院的竞争力。</w:t>
      </w:r>
    </w:p>
    <w:sectPr>
      <w:headerReference r:id="rId3" w:type="default"/>
      <w:footerReference r:id="rId4" w:type="default"/>
      <w:pgSz w:w="11906" w:h="16838"/>
      <w:pgMar w:top="1701" w:right="1134" w:bottom="1701" w:left="1134" w:header="851" w:footer="805"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roid Sans Fallback">
    <w:altName w:val="Courier New"/>
    <w:panose1 w:val="00000000000000000000"/>
    <w:charset w:val="00"/>
    <w:family w:val="swiss"/>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ourier New">
    <w:panose1 w:val="020703090202050204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3"/>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1" o:spid="_x0000_s2051" o:spt="75" type="#_x0000_t75" style="position:absolute;left:0pt;margin-left:343.25pt;margin-top:-4.2pt;height:27.65pt;width:144.35pt;mso-wrap-distance-bottom:0pt;mso-wrap-distance-left:9pt;mso-wrap-distance-right:9pt;mso-wrap-distance-top:0pt;z-index:251658240;mso-width-relative:page;mso-height-relative:page;" filled="f" stroked="f" coordsize="21600,21600">
          <v:path/>
          <v:fill on="f" focussize="0,0"/>
          <v:stroke on="f"/>
          <v:imagedata r:id="rId1" o:title=""/>
          <o:lock v:ext="edit" aspectratio="t"/>
          <w10:wrap type="square"/>
        </v:shape>
      </w:pic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8CCB7"/>
    <w:multiLevelType w:val="singleLevel"/>
    <w:tmpl w:val="8628CCB7"/>
    <w:lvl w:ilvl="0" w:tentative="0">
      <w:start w:val="1"/>
      <w:numFmt w:val="chineseCounting"/>
      <w:suff w:val="nothing"/>
      <w:lvlText w:val="（%1）"/>
      <w:lvlJc w:val="left"/>
      <w:rPr>
        <w:rFonts w:hint="eastAsia"/>
      </w:rPr>
    </w:lvl>
  </w:abstractNum>
  <w:abstractNum w:abstractNumId="1">
    <w:nsid w:val="866A844F"/>
    <w:multiLevelType w:val="singleLevel"/>
    <w:tmpl w:val="866A844F"/>
    <w:lvl w:ilvl="0" w:tentative="0">
      <w:start w:val="1"/>
      <w:numFmt w:val="chineseCounting"/>
      <w:suff w:val="nothing"/>
      <w:lvlText w:val="%1、"/>
      <w:lvlJc w:val="left"/>
      <w:pPr>
        <w:ind w:left="420" w:leftChars="0" w:firstLine="0" w:firstLineChars="0"/>
      </w:pPr>
      <w:rPr>
        <w:rFonts w:hint="eastAsia"/>
      </w:rPr>
    </w:lvl>
  </w:abstractNum>
  <w:abstractNum w:abstractNumId="2">
    <w:nsid w:val="9EC21FBE"/>
    <w:multiLevelType w:val="singleLevel"/>
    <w:tmpl w:val="9EC21FBE"/>
    <w:lvl w:ilvl="0" w:tentative="0">
      <w:start w:val="1"/>
      <w:numFmt w:val="chineseCounting"/>
      <w:suff w:val="nothing"/>
      <w:lvlText w:val="（%1）"/>
      <w:lvlJc w:val="left"/>
      <w:rPr>
        <w:rFonts w:hint="eastAsia"/>
      </w:rPr>
    </w:lvl>
  </w:abstractNum>
  <w:abstractNum w:abstractNumId="3">
    <w:nsid w:val="B9E16F67"/>
    <w:multiLevelType w:val="singleLevel"/>
    <w:tmpl w:val="B9E16F67"/>
    <w:lvl w:ilvl="0" w:tentative="0">
      <w:start w:val="1"/>
      <w:numFmt w:val="chineseCounting"/>
      <w:suff w:val="nothing"/>
      <w:lvlText w:val="（%1）"/>
      <w:lvlJc w:val="left"/>
      <w:pPr>
        <w:ind w:left="560" w:leftChars="0" w:firstLine="0" w:firstLineChars="0"/>
      </w:pPr>
      <w:rPr>
        <w:rFonts w:hint="eastAsia"/>
      </w:rPr>
    </w:lvl>
  </w:abstractNum>
  <w:abstractNum w:abstractNumId="4">
    <w:nsid w:val="C106D623"/>
    <w:multiLevelType w:val="singleLevel"/>
    <w:tmpl w:val="C106D623"/>
    <w:lvl w:ilvl="0" w:tentative="0">
      <w:start w:val="1"/>
      <w:numFmt w:val="chineseCounting"/>
      <w:suff w:val="nothing"/>
      <w:lvlText w:val="（%1）"/>
      <w:lvlJc w:val="left"/>
      <w:pPr>
        <w:ind w:left="560" w:leftChars="0" w:firstLine="0" w:firstLineChars="0"/>
      </w:pPr>
      <w:rPr>
        <w:rFonts w:hint="eastAsia"/>
      </w:rPr>
    </w:lvl>
  </w:abstractNum>
  <w:abstractNum w:abstractNumId="5">
    <w:nsid w:val="CCFD8F28"/>
    <w:multiLevelType w:val="singleLevel"/>
    <w:tmpl w:val="CCFD8F28"/>
    <w:lvl w:ilvl="0" w:tentative="0">
      <w:start w:val="1"/>
      <w:numFmt w:val="chineseCounting"/>
      <w:suff w:val="nothing"/>
      <w:lvlText w:val="（%1）"/>
      <w:lvlJc w:val="left"/>
      <w:rPr>
        <w:rFonts w:hint="eastAsia"/>
      </w:rPr>
    </w:lvl>
  </w:abstractNum>
  <w:abstractNum w:abstractNumId="6">
    <w:nsid w:val="F6322089"/>
    <w:multiLevelType w:val="singleLevel"/>
    <w:tmpl w:val="F6322089"/>
    <w:lvl w:ilvl="0" w:tentative="0">
      <w:start w:val="3"/>
      <w:numFmt w:val="chineseCounting"/>
      <w:suff w:val="nothing"/>
      <w:lvlText w:val="（%1）"/>
      <w:lvlJc w:val="left"/>
      <w:rPr>
        <w:rFonts w:hint="eastAsia"/>
      </w:rPr>
    </w:lvl>
  </w:abstractNum>
  <w:abstractNum w:abstractNumId="7">
    <w:nsid w:val="224EC807"/>
    <w:multiLevelType w:val="singleLevel"/>
    <w:tmpl w:val="224EC807"/>
    <w:lvl w:ilvl="0" w:tentative="0">
      <w:start w:val="2"/>
      <w:numFmt w:val="chineseCounting"/>
      <w:suff w:val="nothing"/>
      <w:lvlText w:val="%1、"/>
      <w:lvlJc w:val="left"/>
      <w:rPr>
        <w:rFonts w:hint="eastAsia"/>
      </w:rPr>
    </w:lvl>
  </w:abstractNum>
  <w:abstractNum w:abstractNumId="8">
    <w:nsid w:val="6FD1CA86"/>
    <w:multiLevelType w:val="singleLevel"/>
    <w:tmpl w:val="6FD1CA86"/>
    <w:lvl w:ilvl="0" w:tentative="0">
      <w:start w:val="1"/>
      <w:numFmt w:val="chineseCounting"/>
      <w:suff w:val="nothing"/>
      <w:lvlText w:val="（%1）"/>
      <w:lvlJc w:val="left"/>
      <w:rPr>
        <w:rFonts w:hint="eastAsia"/>
      </w:rPr>
    </w:lvl>
  </w:abstractNum>
  <w:abstractNum w:abstractNumId="9">
    <w:nsid w:val="77DD8D2B"/>
    <w:multiLevelType w:val="singleLevel"/>
    <w:tmpl w:val="77DD8D2B"/>
    <w:lvl w:ilvl="0" w:tentative="0">
      <w:start w:val="1"/>
      <w:numFmt w:val="chineseCounting"/>
      <w:suff w:val="nothing"/>
      <w:lvlText w:val="（%1）"/>
      <w:lvlJc w:val="left"/>
      <w:pPr>
        <w:ind w:left="560" w:leftChars="0" w:firstLine="0" w:firstLineChars="0"/>
      </w:pPr>
      <w:rPr>
        <w:rFonts w:hint="eastAsia"/>
      </w:rPr>
    </w:lvl>
  </w:abstractNum>
  <w:num w:numId="1">
    <w:abstractNumId w:val="1"/>
  </w:num>
  <w:num w:numId="2">
    <w:abstractNumId w:val="9"/>
  </w:num>
  <w:num w:numId="3">
    <w:abstractNumId w:val="4"/>
  </w:num>
  <w:num w:numId="4">
    <w:abstractNumId w:val="3"/>
  </w:num>
  <w:num w:numId="5">
    <w:abstractNumId w:val="8"/>
  </w:num>
  <w:num w:numId="6">
    <w:abstractNumId w:val="2"/>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E9F"/>
    <w:rsid w:val="003277D4"/>
    <w:rsid w:val="005913E2"/>
    <w:rsid w:val="006D3DD5"/>
    <w:rsid w:val="007A6E9F"/>
    <w:rsid w:val="00923336"/>
    <w:rsid w:val="00C51B3A"/>
    <w:rsid w:val="00C8437D"/>
    <w:rsid w:val="00DD02BF"/>
    <w:rsid w:val="00E64BAF"/>
    <w:rsid w:val="00FD237D"/>
    <w:rsid w:val="027019D9"/>
    <w:rsid w:val="05FC7528"/>
    <w:rsid w:val="06436F08"/>
    <w:rsid w:val="07E22F3A"/>
    <w:rsid w:val="08DB031D"/>
    <w:rsid w:val="09A5128E"/>
    <w:rsid w:val="0EEC56A8"/>
    <w:rsid w:val="10653106"/>
    <w:rsid w:val="11F268D5"/>
    <w:rsid w:val="14D323F3"/>
    <w:rsid w:val="16483733"/>
    <w:rsid w:val="19385C1D"/>
    <w:rsid w:val="1BCC5762"/>
    <w:rsid w:val="1C0A77E4"/>
    <w:rsid w:val="1C0B0D70"/>
    <w:rsid w:val="1E4E2404"/>
    <w:rsid w:val="1ED77EA1"/>
    <w:rsid w:val="1F2A2D16"/>
    <w:rsid w:val="25DC06CA"/>
    <w:rsid w:val="273F0311"/>
    <w:rsid w:val="28A46C16"/>
    <w:rsid w:val="29495ACF"/>
    <w:rsid w:val="29C375E7"/>
    <w:rsid w:val="2C9E0AF7"/>
    <w:rsid w:val="2DB6430C"/>
    <w:rsid w:val="32723A95"/>
    <w:rsid w:val="34742DDE"/>
    <w:rsid w:val="34C967A7"/>
    <w:rsid w:val="38694E46"/>
    <w:rsid w:val="39797B8F"/>
    <w:rsid w:val="399130A8"/>
    <w:rsid w:val="39E01095"/>
    <w:rsid w:val="3AA96236"/>
    <w:rsid w:val="3C8A278E"/>
    <w:rsid w:val="3D476C85"/>
    <w:rsid w:val="3D6D60CC"/>
    <w:rsid w:val="3D86647D"/>
    <w:rsid w:val="3DBB61DB"/>
    <w:rsid w:val="3F2F7BDF"/>
    <w:rsid w:val="400C0E3E"/>
    <w:rsid w:val="414A71DA"/>
    <w:rsid w:val="44486681"/>
    <w:rsid w:val="45044C66"/>
    <w:rsid w:val="45254106"/>
    <w:rsid w:val="464E0A9B"/>
    <w:rsid w:val="4A99254D"/>
    <w:rsid w:val="4B072CC7"/>
    <w:rsid w:val="4C564189"/>
    <w:rsid w:val="4EE713A1"/>
    <w:rsid w:val="4EEA58F0"/>
    <w:rsid w:val="5025177E"/>
    <w:rsid w:val="547B1098"/>
    <w:rsid w:val="55384423"/>
    <w:rsid w:val="55917D46"/>
    <w:rsid w:val="56175C2F"/>
    <w:rsid w:val="5A933DAC"/>
    <w:rsid w:val="5AF176BD"/>
    <w:rsid w:val="5BA30C49"/>
    <w:rsid w:val="5D344C51"/>
    <w:rsid w:val="60DF4F2E"/>
    <w:rsid w:val="6167614D"/>
    <w:rsid w:val="650C38BB"/>
    <w:rsid w:val="65522315"/>
    <w:rsid w:val="69077404"/>
    <w:rsid w:val="6D8F05F8"/>
    <w:rsid w:val="71AD5132"/>
    <w:rsid w:val="749D092C"/>
    <w:rsid w:val="77C44B2A"/>
    <w:rsid w:val="77FE7614"/>
    <w:rsid w:val="784A65E5"/>
    <w:rsid w:val="79B5298C"/>
    <w:rsid w:val="7CA13FEA"/>
    <w:rsid w:val="7D30502F"/>
    <w:rsid w:val="7FCB47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ind w:left="1240"/>
      <w:outlineLvl w:val="2"/>
    </w:pPr>
    <w:rPr>
      <w:rFonts w:ascii="Droid Sans Fallback" w:hAnsi="Droid Sans Fallback" w:eastAsia="Droid Sans Fallback" w:cs="Droid Sans Fallback"/>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pPr>
      <w:ind w:left="600"/>
    </w:pPr>
    <w:rPr>
      <w:rFonts w:ascii="Droid Sans Fallback" w:hAnsi="Droid Sans Fallback" w:eastAsia="Droid Sans Fallback" w:cs="Droid Sans Fallback"/>
      <w:sz w:val="30"/>
      <w:szCs w:val="30"/>
    </w:rPr>
  </w:style>
  <w:style w:type="paragraph" w:styleId="4">
    <w:name w:val="Balloon Text"/>
    <w:basedOn w:val="1"/>
    <w:link w:val="12"/>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Table Paragraph"/>
    <w:basedOn w:val="1"/>
    <w:qFormat/>
    <w:uiPriority w:val="1"/>
    <w:pPr>
      <w:jc w:val="center"/>
    </w:pPr>
    <w:rPr>
      <w:rFonts w:ascii="Droid Sans Fallback" w:hAnsi="Droid Sans Fallback" w:eastAsia="Droid Sans Fallback" w:cs="Droid Sans Fallback"/>
    </w:rPr>
  </w:style>
  <w:style w:type="character" w:customStyle="1" w:styleId="11">
    <w:name w:val="页眉 Char"/>
    <w:link w:val="6"/>
    <w:qFormat/>
    <w:uiPriority w:val="99"/>
    <w:rPr>
      <w:rFonts w:ascii="Calibri" w:hAnsi="Calibri"/>
      <w:kern w:val="2"/>
      <w:sz w:val="18"/>
      <w:szCs w:val="18"/>
    </w:rPr>
  </w:style>
  <w:style w:type="character" w:customStyle="1" w:styleId="12">
    <w:name w:val="批注框文本 Char"/>
    <w:link w:val="4"/>
    <w:qFormat/>
    <w:uiPriority w:val="0"/>
    <w:rPr>
      <w:rFonts w:ascii="Calibri" w:hAnsi="Calibri"/>
      <w:kern w:val="2"/>
      <w:sz w:val="18"/>
      <w:szCs w:val="18"/>
    </w:rPr>
  </w:style>
  <w:style w:type="character" w:customStyle="1" w:styleId="13">
    <w:name w:val="页脚 Char"/>
    <w:link w:val="5"/>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1130</Words>
  <Characters>6445</Characters>
  <Lines>53</Lines>
  <Paragraphs>15</Paragraphs>
  <ScaleCrop>false</ScaleCrop>
  <LinksUpToDate>false</LinksUpToDate>
  <CharactersWithSpaces>7560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小小新</cp:lastModifiedBy>
  <cp:lastPrinted>2018-10-31T07:07:41Z</cp:lastPrinted>
  <dcterms:modified xsi:type="dcterms:W3CDTF">2018-10-31T07:12:52Z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